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5C3" w:rsidRDefault="008D55C3" w:rsidP="008D55C3">
      <w:pPr>
        <w:spacing w:before="120" w:after="120" w:line="360" w:lineRule="auto"/>
        <w:jc w:val="both"/>
      </w:pPr>
      <w:r>
        <w:rPr>
          <w:b/>
          <w:sz w:val="28"/>
          <w:szCs w:val="28"/>
        </w:rPr>
        <w:t xml:space="preserve">EXCELENTÍSSIMO SENHOR </w:t>
      </w:r>
      <w:r w:rsidR="007D2A5E">
        <w:rPr>
          <w:b/>
          <w:sz w:val="28"/>
          <w:szCs w:val="28"/>
        </w:rPr>
        <w:t>DESEMBARGADOR</w:t>
      </w:r>
      <w:r>
        <w:rPr>
          <w:b/>
          <w:sz w:val="28"/>
          <w:szCs w:val="28"/>
        </w:rPr>
        <w:t xml:space="preserve"> PRESIDENTE DO </w:t>
      </w:r>
      <w:r w:rsidR="007D2A5E">
        <w:rPr>
          <w:b/>
          <w:sz w:val="28"/>
          <w:szCs w:val="28"/>
        </w:rPr>
        <w:t xml:space="preserve">E. </w:t>
      </w:r>
      <w:r>
        <w:rPr>
          <w:b/>
          <w:sz w:val="28"/>
          <w:szCs w:val="28"/>
        </w:rPr>
        <w:t xml:space="preserve">TRIBUNAL DE JUSTIÇA DO </w:t>
      </w:r>
      <w:r w:rsidR="007D2A5E">
        <w:rPr>
          <w:b/>
          <w:sz w:val="28"/>
          <w:szCs w:val="28"/>
        </w:rPr>
        <w:t xml:space="preserve">ESTADO DO </w:t>
      </w:r>
      <w:r>
        <w:rPr>
          <w:b/>
          <w:sz w:val="28"/>
          <w:szCs w:val="28"/>
        </w:rPr>
        <w:t>MARANHÃO</w:t>
      </w:r>
    </w:p>
    <w:p w:rsidR="008D55C3" w:rsidRDefault="005565E3" w:rsidP="005565E3">
      <w:pPr>
        <w:tabs>
          <w:tab w:val="left" w:pos="6246"/>
        </w:tabs>
        <w:spacing w:before="100" w:after="100" w:line="360" w:lineRule="auto"/>
        <w:jc w:val="both"/>
        <w:rPr>
          <w:b/>
          <w:sz w:val="28"/>
          <w:szCs w:val="28"/>
        </w:rPr>
      </w:pPr>
      <w:r>
        <w:rPr>
          <w:b/>
          <w:sz w:val="28"/>
          <w:szCs w:val="28"/>
        </w:rPr>
        <w:tab/>
      </w:r>
    </w:p>
    <w:p w:rsidR="008D55C3" w:rsidRDefault="008D55C3" w:rsidP="008D55C3">
      <w:pPr>
        <w:spacing w:before="100" w:after="100" w:line="360" w:lineRule="auto"/>
        <w:jc w:val="both"/>
        <w:rPr>
          <w:b/>
          <w:sz w:val="28"/>
          <w:szCs w:val="28"/>
        </w:rPr>
      </w:pPr>
    </w:p>
    <w:p w:rsidR="008D55C3" w:rsidRDefault="008D55C3" w:rsidP="008D55C3">
      <w:pPr>
        <w:spacing w:before="100" w:after="100" w:line="360" w:lineRule="auto"/>
        <w:jc w:val="both"/>
        <w:rPr>
          <w:b/>
          <w:sz w:val="28"/>
          <w:szCs w:val="28"/>
        </w:rPr>
      </w:pPr>
    </w:p>
    <w:p w:rsidR="008D55C3" w:rsidRDefault="008D55C3" w:rsidP="008D55C3">
      <w:pPr>
        <w:spacing w:before="100" w:after="100" w:line="360" w:lineRule="auto"/>
        <w:jc w:val="both"/>
        <w:rPr>
          <w:b/>
          <w:sz w:val="28"/>
          <w:szCs w:val="28"/>
        </w:rPr>
      </w:pPr>
    </w:p>
    <w:p w:rsidR="008D55C3" w:rsidRDefault="008D55C3" w:rsidP="008D55C3">
      <w:pPr>
        <w:spacing w:before="100" w:after="100" w:line="360" w:lineRule="auto"/>
        <w:jc w:val="both"/>
        <w:rPr>
          <w:b/>
          <w:sz w:val="28"/>
          <w:szCs w:val="28"/>
        </w:rPr>
      </w:pPr>
    </w:p>
    <w:p w:rsidR="008D55C3" w:rsidRDefault="008D55C3" w:rsidP="008D55C3">
      <w:pPr>
        <w:spacing w:before="100" w:after="100" w:line="360" w:lineRule="auto"/>
        <w:jc w:val="both"/>
        <w:rPr>
          <w:b/>
          <w:sz w:val="28"/>
          <w:szCs w:val="28"/>
        </w:rPr>
      </w:pPr>
    </w:p>
    <w:p w:rsidR="008D55C3" w:rsidRDefault="008D55C3" w:rsidP="008D55C3">
      <w:pPr>
        <w:spacing w:before="100" w:after="100" w:line="360" w:lineRule="auto"/>
        <w:jc w:val="both"/>
        <w:rPr>
          <w:b/>
          <w:sz w:val="28"/>
          <w:szCs w:val="28"/>
        </w:rPr>
      </w:pPr>
    </w:p>
    <w:p w:rsidR="008D55C3" w:rsidRDefault="008D55C3" w:rsidP="008D55C3">
      <w:pPr>
        <w:spacing w:before="100" w:after="100" w:line="360" w:lineRule="auto"/>
        <w:jc w:val="both"/>
        <w:rPr>
          <w:b/>
          <w:sz w:val="28"/>
          <w:szCs w:val="28"/>
        </w:rPr>
      </w:pPr>
    </w:p>
    <w:p w:rsidR="008D55C3" w:rsidRDefault="008D55C3" w:rsidP="008D55C3">
      <w:pPr>
        <w:spacing w:before="120" w:after="120" w:line="360" w:lineRule="auto"/>
        <w:ind w:firstLine="1701"/>
        <w:jc w:val="both"/>
      </w:pPr>
      <w:r>
        <w:rPr>
          <w:sz w:val="28"/>
          <w:szCs w:val="28"/>
        </w:rPr>
        <w:t>O</w:t>
      </w:r>
      <w:r>
        <w:rPr>
          <w:b/>
          <w:sz w:val="28"/>
          <w:szCs w:val="28"/>
        </w:rPr>
        <w:t xml:space="preserve"> </w:t>
      </w:r>
      <w:r w:rsidRPr="007D5B16">
        <w:rPr>
          <w:b/>
          <w:sz w:val="28"/>
          <w:szCs w:val="28"/>
          <w:u w:val="single"/>
        </w:rPr>
        <w:t>SINDICATO DOS SERVIORES DA JUSTIÇA DO MARANHÃO - SINDJUS/MA</w:t>
      </w:r>
      <w:r>
        <w:rPr>
          <w:rStyle w:val="Caracteresdenotaderodap"/>
          <w:sz w:val="28"/>
          <w:szCs w:val="28"/>
        </w:rPr>
        <w:footnoteReference w:id="2"/>
      </w:r>
      <w:r>
        <w:rPr>
          <w:sz w:val="28"/>
          <w:szCs w:val="28"/>
        </w:rPr>
        <w:t>, inscrito no CNPJ n° 11.013.026/0001-90, com registro no Cadastro Nacional de Entidades Sindicais do Ministério do Trabalho e Emprego CNES/MTE sob o n° 46000.012351/2002-34 e com endereço na Rua das Cajazeiras, n° 43, Centro, São Luis/MA, CEP 65015-080, vem, respeitosamente, por meio de seus advogados e advogadas infra-assinados</w:t>
      </w:r>
      <w:r>
        <w:rPr>
          <w:rStyle w:val="Caracteresdenotaderodap"/>
          <w:sz w:val="28"/>
          <w:szCs w:val="28"/>
        </w:rPr>
        <w:footnoteReference w:id="3"/>
      </w:r>
      <w:r>
        <w:rPr>
          <w:sz w:val="28"/>
          <w:szCs w:val="28"/>
        </w:rPr>
        <w:t>, com fulcro no art. 5º LXIX c/c Lei nº 12.016/09, impetrar</w:t>
      </w:r>
    </w:p>
    <w:p w:rsidR="008D55C3" w:rsidRDefault="008D55C3" w:rsidP="008D55C3">
      <w:pPr>
        <w:shd w:val="clear" w:color="auto" w:fill="D9D9D9"/>
        <w:spacing w:before="240" w:after="240" w:line="360" w:lineRule="auto"/>
        <w:jc w:val="center"/>
      </w:pPr>
      <w:r>
        <w:rPr>
          <w:b/>
          <w:sz w:val="28"/>
          <w:szCs w:val="28"/>
        </w:rPr>
        <w:t xml:space="preserve">MANDADO DE SEGURANÇA c/c PEDIDO DE </w:t>
      </w:r>
      <w:r w:rsidR="008E22E9">
        <w:rPr>
          <w:b/>
          <w:sz w:val="28"/>
          <w:szCs w:val="28"/>
        </w:rPr>
        <w:t>TUTELA DE URGÊNCIA</w:t>
      </w:r>
    </w:p>
    <w:p w:rsidR="008D55C3" w:rsidRDefault="008D55C3" w:rsidP="008D55C3">
      <w:pPr>
        <w:spacing w:before="120" w:after="120" w:line="360" w:lineRule="auto"/>
        <w:jc w:val="both"/>
      </w:pPr>
      <w:r>
        <w:rPr>
          <w:sz w:val="28"/>
          <w:szCs w:val="28"/>
        </w:rPr>
        <w:t>em face do ato coator d</w:t>
      </w:r>
      <w:r w:rsidR="007D5B16">
        <w:rPr>
          <w:sz w:val="28"/>
          <w:szCs w:val="28"/>
        </w:rPr>
        <w:t xml:space="preserve">o </w:t>
      </w:r>
      <w:r w:rsidR="007D5B16" w:rsidRPr="002B3FDB">
        <w:rPr>
          <w:b/>
          <w:caps/>
          <w:sz w:val="28"/>
          <w:szCs w:val="28"/>
          <w:u w:val="single"/>
        </w:rPr>
        <w:t>Presidente da Mesa Diretora da</w:t>
      </w:r>
      <w:r w:rsidR="007D5B16" w:rsidRPr="002B3FDB">
        <w:rPr>
          <w:sz w:val="28"/>
          <w:szCs w:val="28"/>
          <w:u w:val="single"/>
        </w:rPr>
        <w:t xml:space="preserve"> </w:t>
      </w:r>
      <w:r w:rsidRPr="002B3FDB">
        <w:rPr>
          <w:b/>
          <w:sz w:val="28"/>
          <w:szCs w:val="28"/>
          <w:u w:val="single"/>
        </w:rPr>
        <w:t>ASSEMBLEIA LEGISLATIVA DO ESTADO DO MARANHÃO</w:t>
      </w:r>
      <w:r w:rsidR="002B3FDB">
        <w:rPr>
          <w:b/>
          <w:sz w:val="28"/>
          <w:szCs w:val="28"/>
        </w:rPr>
        <w:t xml:space="preserve"> </w:t>
      </w:r>
      <w:r w:rsidR="002B3FDB" w:rsidRPr="002B3FDB">
        <w:rPr>
          <w:sz w:val="28"/>
          <w:szCs w:val="28"/>
        </w:rPr>
        <w:t>e da</w:t>
      </w:r>
      <w:r w:rsidR="002B3FDB">
        <w:rPr>
          <w:b/>
          <w:sz w:val="28"/>
          <w:szCs w:val="28"/>
        </w:rPr>
        <w:t xml:space="preserve"> </w:t>
      </w:r>
      <w:r w:rsidR="002B3FDB" w:rsidRPr="002B3FDB">
        <w:rPr>
          <w:b/>
          <w:sz w:val="28"/>
          <w:szCs w:val="28"/>
          <w:u w:val="single"/>
        </w:rPr>
        <w:t>MESA DIRETORA DA ASSEMBLEIA LEGISLATIVA DO ESTADO DO MARANHÃO</w:t>
      </w:r>
      <w:r>
        <w:rPr>
          <w:b/>
          <w:sz w:val="28"/>
          <w:szCs w:val="28"/>
        </w:rPr>
        <w:t>,</w:t>
      </w:r>
      <w:r w:rsidR="007D5B16">
        <w:rPr>
          <w:sz w:val="28"/>
          <w:szCs w:val="28"/>
        </w:rPr>
        <w:t xml:space="preserve"> situada na Av</w:t>
      </w:r>
      <w:r>
        <w:rPr>
          <w:sz w:val="28"/>
          <w:szCs w:val="28"/>
        </w:rPr>
        <w:t xml:space="preserve">. Jerônimo de Albuquerque, </w:t>
      </w:r>
      <w:r w:rsidR="007D5B16">
        <w:rPr>
          <w:sz w:val="28"/>
          <w:szCs w:val="28"/>
        </w:rPr>
        <w:t xml:space="preserve">Sítio do </w:t>
      </w:r>
      <w:r w:rsidR="007D5B16">
        <w:rPr>
          <w:sz w:val="28"/>
          <w:szCs w:val="28"/>
        </w:rPr>
        <w:lastRenderedPageBreak/>
        <w:t xml:space="preserve">Rangedor, </w:t>
      </w:r>
      <w:r>
        <w:rPr>
          <w:sz w:val="28"/>
          <w:szCs w:val="28"/>
        </w:rPr>
        <w:t xml:space="preserve">Calhau, São Luís/MA, </w:t>
      </w:r>
      <w:r w:rsidR="007D5B16">
        <w:rPr>
          <w:sz w:val="28"/>
          <w:szCs w:val="28"/>
        </w:rPr>
        <w:t>Palácio Manuel Beckman, CEP 65071-750</w:t>
      </w:r>
      <w:r>
        <w:rPr>
          <w:sz w:val="28"/>
          <w:szCs w:val="28"/>
        </w:rPr>
        <w:t>, pelos fundamentos expostos a seguir.</w:t>
      </w:r>
    </w:p>
    <w:p w:rsidR="008D55C3" w:rsidRDefault="008D55C3" w:rsidP="008D55C3">
      <w:pPr>
        <w:spacing w:before="240" w:after="240" w:line="360" w:lineRule="auto"/>
        <w:jc w:val="both"/>
      </w:pPr>
      <w:r>
        <w:rPr>
          <w:b/>
          <w:sz w:val="28"/>
          <w:szCs w:val="28"/>
        </w:rPr>
        <w:t>I - DA TEMPESTIVIDADE</w:t>
      </w:r>
    </w:p>
    <w:p w:rsidR="008D55C3" w:rsidRPr="002B3FDB" w:rsidRDefault="008D55C3" w:rsidP="008D55C3">
      <w:pPr>
        <w:spacing w:before="100" w:after="100" w:line="360" w:lineRule="auto"/>
        <w:ind w:firstLine="1701"/>
        <w:jc w:val="both"/>
        <w:rPr>
          <w:u w:val="single"/>
        </w:rPr>
      </w:pPr>
      <w:r>
        <w:rPr>
          <w:sz w:val="28"/>
          <w:szCs w:val="28"/>
        </w:rPr>
        <w:t>Em cumprimento ao art. 23 da Lei nº 12.016/09, presta-se, agora, a demonstrar a tempestividade do presente Mandado de Segurança. Para tanto, basta demonstrar</w:t>
      </w:r>
      <w:r w:rsidR="002B3FDB">
        <w:rPr>
          <w:sz w:val="28"/>
          <w:szCs w:val="28"/>
        </w:rPr>
        <w:t xml:space="preserve"> que o ato coator aqui impugnado</w:t>
      </w:r>
      <w:r>
        <w:rPr>
          <w:sz w:val="28"/>
          <w:szCs w:val="28"/>
        </w:rPr>
        <w:t xml:space="preserve"> como ilegal foi </w:t>
      </w:r>
      <w:r w:rsidR="002B3FDB">
        <w:rPr>
          <w:sz w:val="28"/>
          <w:szCs w:val="28"/>
        </w:rPr>
        <w:t xml:space="preserve">manifestado </w:t>
      </w:r>
      <w:r>
        <w:rPr>
          <w:sz w:val="28"/>
          <w:szCs w:val="28"/>
        </w:rPr>
        <w:t xml:space="preserve">no dia </w:t>
      </w:r>
      <w:r w:rsidR="002B3FDB" w:rsidRPr="002B3FDB">
        <w:rPr>
          <w:i/>
          <w:sz w:val="28"/>
          <w:szCs w:val="28"/>
        </w:rPr>
        <w:t xml:space="preserve">07 </w:t>
      </w:r>
      <w:r w:rsidRPr="002B3FDB">
        <w:rPr>
          <w:i/>
          <w:sz w:val="28"/>
          <w:szCs w:val="28"/>
        </w:rPr>
        <w:t xml:space="preserve">de </w:t>
      </w:r>
      <w:r w:rsidR="002B3FDB" w:rsidRPr="002B3FDB">
        <w:rPr>
          <w:i/>
          <w:sz w:val="28"/>
          <w:szCs w:val="28"/>
        </w:rPr>
        <w:t xml:space="preserve">fevereiro </w:t>
      </w:r>
      <w:r w:rsidRPr="002B3FDB">
        <w:rPr>
          <w:i/>
          <w:sz w:val="28"/>
          <w:szCs w:val="28"/>
        </w:rPr>
        <w:t>de 2019</w:t>
      </w:r>
      <w:r w:rsidR="002B3FDB" w:rsidRPr="002B3FDB">
        <w:rPr>
          <w:i/>
          <w:sz w:val="28"/>
          <w:szCs w:val="28"/>
        </w:rPr>
        <w:t>,</w:t>
      </w:r>
      <w:r w:rsidR="002B3FDB">
        <w:rPr>
          <w:sz w:val="28"/>
          <w:szCs w:val="28"/>
        </w:rPr>
        <w:t xml:space="preserve"> tal qual, a </w:t>
      </w:r>
      <w:r w:rsidR="002B3FDB" w:rsidRPr="002B3FDB">
        <w:rPr>
          <w:sz w:val="28"/>
          <w:szCs w:val="28"/>
          <w:u w:val="single"/>
        </w:rPr>
        <w:t>publicação do Diário da Assembleia, ano XLVI - nº 19 - 3ª Sessão Ordinária da 1ª Sessão Legislativa - 19ª Legislatura</w:t>
      </w:r>
      <w:r w:rsidRPr="002B3FDB">
        <w:rPr>
          <w:sz w:val="28"/>
          <w:szCs w:val="28"/>
          <w:u w:val="single"/>
        </w:rPr>
        <w:t>.</w:t>
      </w:r>
    </w:p>
    <w:p w:rsidR="008D55C3" w:rsidRDefault="002B3FDB" w:rsidP="008D55C3">
      <w:pPr>
        <w:spacing w:before="100" w:after="100" w:line="360" w:lineRule="auto"/>
        <w:ind w:firstLine="1701"/>
        <w:jc w:val="both"/>
      </w:pPr>
      <w:r>
        <w:rPr>
          <w:sz w:val="28"/>
          <w:szCs w:val="28"/>
        </w:rPr>
        <w:t xml:space="preserve">Tal manifestação demonstra a pauta prioritária, de responsabilidade da Mesa Diretora da respectiva Assembleia Legislativa, em que tramita </w:t>
      </w:r>
      <w:r w:rsidR="008E1828">
        <w:rPr>
          <w:sz w:val="28"/>
          <w:szCs w:val="28"/>
        </w:rPr>
        <w:t xml:space="preserve">ilegalmente </w:t>
      </w:r>
      <w:r>
        <w:rPr>
          <w:sz w:val="28"/>
          <w:szCs w:val="28"/>
        </w:rPr>
        <w:t xml:space="preserve">o Projeto de Lei nº 019/2019, ora impugnado no fundamento do presente </w:t>
      </w:r>
      <w:r w:rsidRPr="002B3FDB">
        <w:rPr>
          <w:i/>
          <w:sz w:val="28"/>
          <w:szCs w:val="28"/>
        </w:rPr>
        <w:t>writ</w:t>
      </w:r>
      <w:r>
        <w:rPr>
          <w:sz w:val="28"/>
          <w:szCs w:val="28"/>
        </w:rPr>
        <w:t xml:space="preserve">. </w:t>
      </w:r>
      <w:r w:rsidR="008D55C3">
        <w:rPr>
          <w:sz w:val="28"/>
          <w:szCs w:val="28"/>
        </w:rPr>
        <w:t xml:space="preserve">Portanto, tempestivo o presente </w:t>
      </w:r>
      <w:r w:rsidR="008D55C3">
        <w:rPr>
          <w:i/>
          <w:sz w:val="28"/>
          <w:szCs w:val="28"/>
        </w:rPr>
        <w:t>mandamus</w:t>
      </w:r>
      <w:r w:rsidR="008D55C3">
        <w:rPr>
          <w:sz w:val="28"/>
          <w:szCs w:val="28"/>
        </w:rPr>
        <w:t xml:space="preserve">, porquanto impetrado na presente data. </w:t>
      </w:r>
    </w:p>
    <w:p w:rsidR="008D55C3" w:rsidRDefault="008D55C3" w:rsidP="008D55C3">
      <w:pPr>
        <w:spacing w:before="240" w:after="240" w:line="360" w:lineRule="auto"/>
        <w:jc w:val="both"/>
      </w:pPr>
      <w:r>
        <w:rPr>
          <w:b/>
          <w:sz w:val="28"/>
          <w:szCs w:val="28"/>
        </w:rPr>
        <w:t>II – DO CABIMENTO DO MANDADO DE SEGURANÇA</w:t>
      </w:r>
      <w:r w:rsidR="00DA38B4">
        <w:rPr>
          <w:b/>
          <w:sz w:val="28"/>
          <w:szCs w:val="28"/>
        </w:rPr>
        <w:t xml:space="preserve">. </w:t>
      </w:r>
      <w:r w:rsidR="00EB0C4A">
        <w:rPr>
          <w:b/>
          <w:sz w:val="28"/>
          <w:szCs w:val="28"/>
        </w:rPr>
        <w:t>ATO COATOR E COMPETÊNCIA</w:t>
      </w:r>
    </w:p>
    <w:p w:rsidR="008D55C3" w:rsidRDefault="008D55C3" w:rsidP="008D55C3">
      <w:pPr>
        <w:spacing w:before="100" w:after="100" w:line="360" w:lineRule="auto"/>
        <w:ind w:firstLine="1701"/>
        <w:jc w:val="both"/>
      </w:pPr>
      <w:r>
        <w:rPr>
          <w:sz w:val="28"/>
          <w:szCs w:val="28"/>
        </w:rPr>
        <w:t xml:space="preserve">O </w:t>
      </w:r>
      <w:r w:rsidR="008E1828">
        <w:rPr>
          <w:sz w:val="28"/>
          <w:szCs w:val="28"/>
        </w:rPr>
        <w:t>instrumento constitucional do m</w:t>
      </w:r>
      <w:r>
        <w:rPr>
          <w:sz w:val="28"/>
          <w:szCs w:val="28"/>
        </w:rPr>
        <w:t xml:space="preserve">andado de </w:t>
      </w:r>
      <w:r w:rsidR="008E1828">
        <w:rPr>
          <w:sz w:val="28"/>
          <w:szCs w:val="28"/>
        </w:rPr>
        <w:t>s</w:t>
      </w:r>
      <w:r>
        <w:rPr>
          <w:sz w:val="28"/>
          <w:szCs w:val="28"/>
        </w:rPr>
        <w:t>egurança, conforme esculpido no art. 5º da Constituição da República, reforçado e regulamentado pela Lei nº 12.016/09, é ação autônoma que visa à impugnação de ato coator ilegal produzido por qualquer autoridade pública ou</w:t>
      </w:r>
      <w:r w:rsidR="008E1828">
        <w:rPr>
          <w:sz w:val="28"/>
          <w:szCs w:val="28"/>
        </w:rPr>
        <w:t xml:space="preserve"> equiparados, que viole direito líquido e certo</w:t>
      </w:r>
      <w:r>
        <w:rPr>
          <w:sz w:val="28"/>
          <w:szCs w:val="28"/>
        </w:rPr>
        <w:t xml:space="preserve"> do administrado. </w:t>
      </w:r>
    </w:p>
    <w:p w:rsidR="005374B4" w:rsidRDefault="008D55C3" w:rsidP="008D55C3">
      <w:pPr>
        <w:spacing w:before="100" w:after="100" w:line="360" w:lineRule="auto"/>
        <w:ind w:firstLine="1701"/>
        <w:jc w:val="both"/>
        <w:rPr>
          <w:sz w:val="28"/>
          <w:szCs w:val="28"/>
        </w:rPr>
      </w:pPr>
      <w:r>
        <w:rPr>
          <w:sz w:val="28"/>
          <w:szCs w:val="28"/>
        </w:rPr>
        <w:t xml:space="preserve">Neste sentir, ressalta-se que o ato coator </w:t>
      </w:r>
      <w:r w:rsidR="00C766D9">
        <w:rPr>
          <w:sz w:val="28"/>
          <w:szCs w:val="28"/>
        </w:rPr>
        <w:t>ora</w:t>
      </w:r>
      <w:r>
        <w:rPr>
          <w:sz w:val="28"/>
          <w:szCs w:val="28"/>
        </w:rPr>
        <w:t xml:space="preserve"> impugnado consiste </w:t>
      </w:r>
      <w:r w:rsidR="00C766D9">
        <w:rPr>
          <w:sz w:val="28"/>
          <w:szCs w:val="28"/>
        </w:rPr>
        <w:t xml:space="preserve">reiterados </w:t>
      </w:r>
      <w:r>
        <w:rPr>
          <w:sz w:val="28"/>
          <w:szCs w:val="28"/>
        </w:rPr>
        <w:t xml:space="preserve">descumprimentos ao acordo </w:t>
      </w:r>
      <w:r w:rsidR="000E59D2">
        <w:rPr>
          <w:sz w:val="28"/>
          <w:szCs w:val="28"/>
        </w:rPr>
        <w:t xml:space="preserve">firmado entre o impetrante e o Tribunal de Justiça do Estado do Maranhão, </w:t>
      </w:r>
      <w:r>
        <w:rPr>
          <w:sz w:val="28"/>
          <w:szCs w:val="28"/>
        </w:rPr>
        <w:t>homologado pelo CNJ</w:t>
      </w:r>
      <w:r w:rsidR="000E59D2">
        <w:rPr>
          <w:sz w:val="28"/>
          <w:szCs w:val="28"/>
        </w:rPr>
        <w:t xml:space="preserve"> no</w:t>
      </w:r>
      <w:r>
        <w:rPr>
          <w:sz w:val="28"/>
          <w:szCs w:val="28"/>
        </w:rPr>
        <w:t xml:space="preserve"> </w:t>
      </w:r>
      <w:r w:rsidR="000E59D2" w:rsidRPr="000E59D2">
        <w:rPr>
          <w:sz w:val="28"/>
          <w:szCs w:val="28"/>
        </w:rPr>
        <w:t>Procedimento de Controle Administrativo de nº 2493-86.2014.2.00.000</w:t>
      </w:r>
      <w:r w:rsidR="000E59D2">
        <w:rPr>
          <w:sz w:val="28"/>
          <w:szCs w:val="28"/>
        </w:rPr>
        <w:t xml:space="preserve"> que, em seguida, </w:t>
      </w:r>
      <w:r>
        <w:rPr>
          <w:sz w:val="28"/>
          <w:szCs w:val="28"/>
        </w:rPr>
        <w:t>culmi</w:t>
      </w:r>
      <w:r w:rsidR="000E59D2">
        <w:rPr>
          <w:sz w:val="28"/>
          <w:szCs w:val="28"/>
        </w:rPr>
        <w:t>nou</w:t>
      </w:r>
      <w:r>
        <w:rPr>
          <w:sz w:val="28"/>
          <w:szCs w:val="28"/>
        </w:rPr>
        <w:t xml:space="preserve"> em um Projeto de Lei</w:t>
      </w:r>
      <w:r w:rsidR="000E59D2">
        <w:rPr>
          <w:sz w:val="28"/>
          <w:szCs w:val="28"/>
        </w:rPr>
        <w:t xml:space="preserve"> enviado pelo TJMA</w:t>
      </w:r>
      <w:r>
        <w:rPr>
          <w:sz w:val="28"/>
          <w:szCs w:val="28"/>
        </w:rPr>
        <w:t xml:space="preserve">, </w:t>
      </w:r>
      <w:r>
        <w:rPr>
          <w:sz w:val="28"/>
          <w:szCs w:val="28"/>
        </w:rPr>
        <w:lastRenderedPageBreak/>
        <w:t xml:space="preserve">visando alterar prazos e cronogramas </w:t>
      </w:r>
      <w:r w:rsidR="005374B4">
        <w:rPr>
          <w:sz w:val="28"/>
          <w:szCs w:val="28"/>
        </w:rPr>
        <w:t>estipulados no acordo e resultante</w:t>
      </w:r>
      <w:r w:rsidR="00992D7C">
        <w:rPr>
          <w:sz w:val="28"/>
          <w:szCs w:val="28"/>
        </w:rPr>
        <w:t>, por conseguinte,</w:t>
      </w:r>
      <w:r w:rsidR="005374B4">
        <w:rPr>
          <w:sz w:val="28"/>
          <w:szCs w:val="28"/>
        </w:rPr>
        <w:t xml:space="preserve"> n</w:t>
      </w:r>
      <w:r w:rsidR="00992D7C">
        <w:rPr>
          <w:sz w:val="28"/>
          <w:szCs w:val="28"/>
        </w:rPr>
        <w:t>a l</w:t>
      </w:r>
      <w:r>
        <w:rPr>
          <w:sz w:val="28"/>
          <w:szCs w:val="28"/>
        </w:rPr>
        <w:t xml:space="preserve">ei </w:t>
      </w:r>
      <w:r w:rsidR="00992D7C">
        <w:rPr>
          <w:sz w:val="28"/>
          <w:szCs w:val="28"/>
        </w:rPr>
        <w:t>e</w:t>
      </w:r>
      <w:r>
        <w:rPr>
          <w:sz w:val="28"/>
          <w:szCs w:val="28"/>
        </w:rPr>
        <w:t xml:space="preserve">stadual </w:t>
      </w:r>
      <w:r w:rsidR="00992D7C">
        <w:rPr>
          <w:sz w:val="28"/>
          <w:szCs w:val="28"/>
        </w:rPr>
        <w:t xml:space="preserve">nº </w:t>
      </w:r>
      <w:r>
        <w:rPr>
          <w:sz w:val="28"/>
          <w:szCs w:val="28"/>
        </w:rPr>
        <w:t>10.752/17-MA</w:t>
      </w:r>
      <w:r w:rsidR="005374B4">
        <w:rPr>
          <w:sz w:val="28"/>
          <w:szCs w:val="28"/>
        </w:rPr>
        <w:t>.</w:t>
      </w:r>
    </w:p>
    <w:p w:rsidR="008D55C3" w:rsidRDefault="00F5771C" w:rsidP="00F5771C">
      <w:pPr>
        <w:spacing w:before="100" w:after="100" w:line="360" w:lineRule="auto"/>
        <w:ind w:firstLine="1701"/>
        <w:jc w:val="both"/>
      </w:pPr>
      <w:r>
        <w:rPr>
          <w:sz w:val="28"/>
          <w:szCs w:val="28"/>
        </w:rPr>
        <w:t xml:space="preserve">Nesse sentido, </w:t>
      </w:r>
      <w:r w:rsidRPr="00BB3D29">
        <w:rPr>
          <w:b/>
          <w:sz w:val="28"/>
          <w:szCs w:val="28"/>
        </w:rPr>
        <w:t>tendo a Mesa Diretora da Assembleia Legislativa pautado</w:t>
      </w:r>
      <w:r>
        <w:rPr>
          <w:sz w:val="28"/>
          <w:szCs w:val="28"/>
        </w:rPr>
        <w:t xml:space="preserve"> o </w:t>
      </w:r>
      <w:r w:rsidRPr="00356A78">
        <w:rPr>
          <w:sz w:val="28"/>
          <w:szCs w:val="28"/>
          <w:u w:val="single"/>
        </w:rPr>
        <w:t>Projeto de Lei nº 019/2019, enviado através da Mensagem nº 03/19, que altera a redação do § 2º do art. 10 da Lei nº 8.032, de 10.12.2003, acrescentado pela Lei nº 8.710, de 16.11.2007 e alterado pela Lei nº l0.712, de 08.11.2017,</w:t>
      </w:r>
      <w:r>
        <w:rPr>
          <w:sz w:val="28"/>
          <w:szCs w:val="28"/>
        </w:rPr>
        <w:t xml:space="preserve"> </w:t>
      </w:r>
      <w:r w:rsidR="008D55C3">
        <w:rPr>
          <w:sz w:val="28"/>
          <w:szCs w:val="28"/>
        </w:rPr>
        <w:t xml:space="preserve">no qual </w:t>
      </w:r>
      <w:r w:rsidR="00F83A04">
        <w:rPr>
          <w:sz w:val="28"/>
          <w:szCs w:val="28"/>
        </w:rPr>
        <w:t>seu teor é exatamente o direito líquido e certo firmado em Acordo HOMOLOGADO pelo e. CNJ</w:t>
      </w:r>
      <w:r w:rsidR="00BB3D29">
        <w:rPr>
          <w:sz w:val="28"/>
          <w:szCs w:val="28"/>
        </w:rPr>
        <w:t xml:space="preserve"> e</w:t>
      </w:r>
      <w:r w:rsidR="00F83A04">
        <w:rPr>
          <w:sz w:val="28"/>
          <w:szCs w:val="28"/>
        </w:rPr>
        <w:t xml:space="preserve"> subscrito pelo ora impetrante e o TJMA, </w:t>
      </w:r>
      <w:r w:rsidR="00BB3D29">
        <w:rPr>
          <w:sz w:val="28"/>
          <w:szCs w:val="28"/>
        </w:rPr>
        <w:t>plenamente viável o questionamento do trâmite do Projeto de Lei, porquanto</w:t>
      </w:r>
      <w:r w:rsidR="008D55C3">
        <w:rPr>
          <w:sz w:val="28"/>
          <w:szCs w:val="28"/>
        </w:rPr>
        <w:t xml:space="preserve"> iminente o perigo de </w:t>
      </w:r>
      <w:r w:rsidR="00BB3D29">
        <w:rPr>
          <w:sz w:val="28"/>
          <w:szCs w:val="28"/>
        </w:rPr>
        <w:t xml:space="preserve">votação, em </w:t>
      </w:r>
      <w:r w:rsidR="007214F7">
        <w:rPr>
          <w:sz w:val="28"/>
          <w:szCs w:val="28"/>
        </w:rPr>
        <w:t xml:space="preserve">regime de </w:t>
      </w:r>
      <w:r w:rsidR="00BB3D29">
        <w:rPr>
          <w:sz w:val="28"/>
          <w:szCs w:val="28"/>
        </w:rPr>
        <w:t>prioridade</w:t>
      </w:r>
      <w:r w:rsidR="008D55C3">
        <w:rPr>
          <w:sz w:val="28"/>
          <w:szCs w:val="28"/>
        </w:rPr>
        <w:t>.</w:t>
      </w:r>
    </w:p>
    <w:p w:rsidR="008D55C3" w:rsidRDefault="008D55C3" w:rsidP="008D55C3">
      <w:pPr>
        <w:spacing w:before="100" w:after="100" w:line="360" w:lineRule="auto"/>
        <w:ind w:firstLine="1701"/>
        <w:jc w:val="both"/>
      </w:pPr>
      <w:r>
        <w:rPr>
          <w:sz w:val="28"/>
          <w:szCs w:val="28"/>
        </w:rPr>
        <w:t xml:space="preserve">Nesse contexto, o art. 1° da Lei n° 12.016/2009 dispõe que o simples receio de violação ao direito, senão vejamos: </w:t>
      </w:r>
    </w:p>
    <w:p w:rsidR="008D55C3" w:rsidRDefault="008D55C3" w:rsidP="008D55C3">
      <w:pPr>
        <w:pStyle w:val="cbacitao"/>
      </w:pPr>
      <w:r>
        <w:t>Art. 1</w:t>
      </w:r>
      <w:r>
        <w:rPr>
          <w:u w:val="single"/>
          <w:vertAlign w:val="superscript"/>
        </w:rPr>
        <w:t>o</w:t>
      </w:r>
      <w:r>
        <w:t xml:space="preserve">  Conceder-se-á mandado de segurança para proteger direito líquido e certo, não amparado por </w:t>
      </w:r>
      <w:r>
        <w:rPr>
          <w:bCs/>
        </w:rPr>
        <w:t>habeas corpus</w:t>
      </w:r>
      <w:r>
        <w:rPr>
          <w:i/>
          <w:iCs/>
        </w:rPr>
        <w:t xml:space="preserve"> </w:t>
      </w:r>
      <w:r>
        <w:t xml:space="preserve">ou </w:t>
      </w:r>
      <w:r>
        <w:rPr>
          <w:bCs/>
        </w:rPr>
        <w:t>habeas data</w:t>
      </w:r>
      <w:r>
        <w:t xml:space="preserve">, sempre que, ilegalmente ou com abuso de poder, qualquer pessoa física ou jurídica sofrer violação ou </w:t>
      </w:r>
      <w:r>
        <w:rPr>
          <w:b/>
        </w:rPr>
        <w:t>houver justo receio de sofrê-la por parte de autoridade</w:t>
      </w:r>
      <w:r>
        <w:t xml:space="preserve">, seja de que categoria for e sejam quais forem as funções que exerça.    </w:t>
      </w:r>
    </w:p>
    <w:p w:rsidR="00EB0C4A" w:rsidRDefault="008D55C3" w:rsidP="008D55C3">
      <w:pPr>
        <w:pStyle w:val="cbanormal"/>
      </w:pPr>
      <w:r>
        <w:t>Por oportuno, imperioso ressaltar que não se trata de manda</w:t>
      </w:r>
      <w:r w:rsidR="00744F28">
        <w:t>do de segurança impetrado simplesmente contra norma ou ato em tese.</w:t>
      </w:r>
      <w:r>
        <w:t xml:space="preserve"> </w:t>
      </w:r>
      <w:r w:rsidR="00744F28">
        <w:t>N</w:t>
      </w:r>
      <w:r>
        <w:t>a verdade</w:t>
      </w:r>
      <w:r w:rsidR="00744F28">
        <w:t>,</w:t>
      </w:r>
      <w:r>
        <w:t xml:space="preserve"> este remédio </w:t>
      </w:r>
      <w:r w:rsidR="00744F28">
        <w:t>c</w:t>
      </w:r>
      <w:r>
        <w:t>onstitucional também tem o condão de evitar</w:t>
      </w:r>
      <w:r w:rsidR="007561D2">
        <w:t>, de modo</w:t>
      </w:r>
      <w:r>
        <w:t xml:space="preserve"> preventiv</w:t>
      </w:r>
      <w:r w:rsidR="007561D2">
        <w:t>o,</w:t>
      </w:r>
      <w:r>
        <w:t xml:space="preserve"> a violação concreta a</w:t>
      </w:r>
      <w:r w:rsidR="00484744">
        <w:t>o desfazimento unilateral do</w:t>
      </w:r>
      <w:r>
        <w:t xml:space="preserve"> acordo firmado em conciliação</w:t>
      </w:r>
      <w:r w:rsidR="007917F4">
        <w:t xml:space="preserve"> junto a e. Conselho Nacional de Justiça</w:t>
      </w:r>
      <w:r>
        <w:t xml:space="preserve">, </w:t>
      </w:r>
      <w:r w:rsidR="00484744">
        <w:t xml:space="preserve">demonstrado nos presentes autos, </w:t>
      </w:r>
      <w:r>
        <w:t>haja vista a boa fé objetiva</w:t>
      </w:r>
      <w:r w:rsidR="00484744">
        <w:t xml:space="preserve"> e a segurança jurídica afeita aos atos jurídicos perfeitos e harmonizados com a presunção de constitucionalidade e legalidade</w:t>
      </w:r>
      <w:r>
        <w:t>.</w:t>
      </w:r>
    </w:p>
    <w:p w:rsidR="008D55C3" w:rsidRDefault="00EB0C4A" w:rsidP="008D55C3">
      <w:pPr>
        <w:pStyle w:val="cbanormal"/>
      </w:pPr>
      <w:r>
        <w:t>Outrossim, sendo as autoridades coatoras o Presidente e a própria Mesa Diretora da Assembleia Legislativa do Estado do Maranhão</w:t>
      </w:r>
      <w:r w:rsidR="00547F65">
        <w:t xml:space="preserve">, cabe ao Tribunal de Justiça local a análise e </w:t>
      </w:r>
      <w:r w:rsidR="00931638">
        <w:t xml:space="preserve">o processamento do presente </w:t>
      </w:r>
      <w:r w:rsidR="00931638">
        <w:lastRenderedPageBreak/>
        <w:t>remédio constitucional.</w:t>
      </w:r>
      <w:r w:rsidR="008D55C3">
        <w:t xml:space="preserve"> </w:t>
      </w:r>
      <w:r w:rsidR="006D58AC">
        <w:t>Disposto tal preceito tanto na Constituição Estadual quanto nos precedentes dos Tribunais Superiores:</w:t>
      </w:r>
    </w:p>
    <w:p w:rsidR="006D58AC" w:rsidRPr="006D58AC" w:rsidRDefault="006D58AC" w:rsidP="006D58AC">
      <w:pPr>
        <w:pStyle w:val="cbanormal"/>
        <w:ind w:left="2268" w:firstLine="0"/>
        <w:rPr>
          <w:i/>
          <w:sz w:val="24"/>
          <w:szCs w:val="24"/>
        </w:rPr>
      </w:pPr>
      <w:r w:rsidRPr="006D58AC">
        <w:rPr>
          <w:i/>
          <w:sz w:val="24"/>
          <w:szCs w:val="24"/>
        </w:rPr>
        <w:t xml:space="preserve">Art. 81. </w:t>
      </w:r>
      <w:r w:rsidRPr="006D58AC">
        <w:rPr>
          <w:i/>
          <w:sz w:val="24"/>
          <w:szCs w:val="24"/>
          <w:u w:val="single"/>
        </w:rPr>
        <w:t>Compete ao Tribunal de Justiça</w:t>
      </w:r>
      <w:r w:rsidRPr="006D58AC">
        <w:rPr>
          <w:i/>
          <w:sz w:val="24"/>
          <w:szCs w:val="24"/>
        </w:rPr>
        <w:t xml:space="preserve"> processar e julgar, originariamente:</w:t>
      </w:r>
    </w:p>
    <w:p w:rsidR="006D58AC" w:rsidRPr="006D58AC" w:rsidRDefault="006D58AC" w:rsidP="006D58AC">
      <w:pPr>
        <w:pStyle w:val="cbanormal"/>
        <w:ind w:left="2268" w:firstLine="0"/>
        <w:rPr>
          <w:i/>
          <w:sz w:val="24"/>
          <w:szCs w:val="24"/>
        </w:rPr>
      </w:pPr>
      <w:r w:rsidRPr="006D58AC">
        <w:rPr>
          <w:i/>
          <w:sz w:val="24"/>
          <w:szCs w:val="24"/>
        </w:rPr>
        <w:t xml:space="preserve">VI - o habeas corpus e o </w:t>
      </w:r>
      <w:r w:rsidRPr="006D58AC">
        <w:rPr>
          <w:i/>
          <w:sz w:val="24"/>
          <w:szCs w:val="24"/>
          <w:u w:val="single"/>
        </w:rPr>
        <w:t>mandado de segurança contra atos</w:t>
      </w:r>
      <w:r w:rsidRPr="006D58AC">
        <w:rPr>
          <w:i/>
          <w:sz w:val="24"/>
          <w:szCs w:val="24"/>
        </w:rPr>
        <w:t xml:space="preserve"> do Governador do Estado, da </w:t>
      </w:r>
      <w:r w:rsidRPr="006D58AC">
        <w:rPr>
          <w:i/>
          <w:sz w:val="24"/>
          <w:szCs w:val="24"/>
          <w:u w:val="single"/>
        </w:rPr>
        <w:t>Mesa da Assembleia Legislativa</w:t>
      </w:r>
      <w:r w:rsidRPr="006D58AC">
        <w:rPr>
          <w:i/>
          <w:sz w:val="24"/>
          <w:szCs w:val="24"/>
        </w:rPr>
        <w:t>, do Tribunal de Contas do Estado dos Procuradores-Gerais, dos Secretários de Estado e do próprio Tribunal de Justiça;</w:t>
      </w:r>
    </w:p>
    <w:p w:rsidR="008D55C3" w:rsidRDefault="008D55C3" w:rsidP="008D55C3">
      <w:pPr>
        <w:spacing w:before="100" w:after="100" w:line="360" w:lineRule="auto"/>
        <w:ind w:firstLine="1701"/>
        <w:jc w:val="both"/>
      </w:pPr>
      <w:r>
        <w:rPr>
          <w:sz w:val="28"/>
          <w:szCs w:val="28"/>
        </w:rPr>
        <w:t xml:space="preserve">Portanto, sendo dispensáveis maiores considerações sobre o caso, </w:t>
      </w:r>
      <w:r w:rsidR="00A408F5">
        <w:rPr>
          <w:sz w:val="28"/>
          <w:szCs w:val="28"/>
        </w:rPr>
        <w:t xml:space="preserve">por ora, </w:t>
      </w:r>
      <w:r>
        <w:rPr>
          <w:sz w:val="28"/>
          <w:szCs w:val="28"/>
        </w:rPr>
        <w:t xml:space="preserve">resta devidamente comprovado o cabimento da impugnação do ato coator aqui atacado por via </w:t>
      </w:r>
      <w:r w:rsidR="00A408F5" w:rsidRPr="00A408F5">
        <w:rPr>
          <w:i/>
          <w:sz w:val="28"/>
          <w:szCs w:val="28"/>
        </w:rPr>
        <w:t>mandamus</w:t>
      </w:r>
      <w:r>
        <w:rPr>
          <w:sz w:val="28"/>
          <w:szCs w:val="28"/>
        </w:rPr>
        <w:t xml:space="preserve">, o que provoca o conhecimento da presente ação. </w:t>
      </w:r>
    </w:p>
    <w:p w:rsidR="008D55C3" w:rsidRDefault="008D55C3" w:rsidP="008D55C3">
      <w:pPr>
        <w:spacing w:before="240" w:after="240" w:line="360" w:lineRule="auto"/>
        <w:jc w:val="both"/>
      </w:pPr>
      <w:r>
        <w:rPr>
          <w:b/>
          <w:sz w:val="28"/>
          <w:szCs w:val="28"/>
        </w:rPr>
        <w:t>III – BREVE SÍNTESE DOS FATOS</w:t>
      </w:r>
    </w:p>
    <w:p w:rsidR="008D55C3" w:rsidRDefault="008D55C3" w:rsidP="008D55C3">
      <w:pPr>
        <w:pStyle w:val="cbanormal"/>
      </w:pPr>
      <w:r>
        <w:tab/>
        <w:t xml:space="preserve">O Sindjus/MA havia requerido, por meio do Procedimento de Controle Administrativo n° 2493-86.2014.2.00.000, </w:t>
      </w:r>
      <w:r w:rsidR="00995E3A">
        <w:t xml:space="preserve">junto </w:t>
      </w:r>
      <w:r>
        <w:t>ao Conselho Nacional de Justiça</w:t>
      </w:r>
      <w:r w:rsidR="00995E3A">
        <w:t xml:space="preserve">, </w:t>
      </w:r>
      <w:r w:rsidR="00553289">
        <w:t>o cumprimento do</w:t>
      </w:r>
      <w:r>
        <w:t xml:space="preserve"> § 2°</w:t>
      </w:r>
      <w:r>
        <w:rPr>
          <w:rStyle w:val="Caracteresdenotaderodap"/>
        </w:rPr>
        <w:footnoteReference w:id="4"/>
      </w:r>
      <w:r w:rsidR="00553289">
        <w:t>,</w:t>
      </w:r>
      <w:r>
        <w:t xml:space="preserve"> art. 2°</w:t>
      </w:r>
      <w:r w:rsidR="00553289">
        <w:t>, da</w:t>
      </w:r>
      <w:r>
        <w:t xml:space="preserve"> Resolução n° 88/2009, bem como o estabelecido no inciso </w:t>
      </w:r>
      <w:r w:rsidR="00663453">
        <w:t>V</w:t>
      </w:r>
      <w:r>
        <w:rPr>
          <w:rStyle w:val="Caracteresdenotaderodap"/>
        </w:rPr>
        <w:footnoteReference w:id="5"/>
      </w:r>
      <w:r w:rsidR="00663453">
        <w:t>,</w:t>
      </w:r>
      <w:r>
        <w:t xml:space="preserve"> art. 37</w:t>
      </w:r>
      <w:r w:rsidR="00663453">
        <w:t>,</w:t>
      </w:r>
      <w:r>
        <w:t xml:space="preserve"> da Constituição Federal</w:t>
      </w:r>
      <w:r w:rsidR="006C08B4">
        <w:t>,</w:t>
      </w:r>
      <w:r>
        <w:t xml:space="preserve"> uma vez que o Tribunal de Justiça do Estado do Maranhão não honrou as referidas normas.  </w:t>
      </w:r>
    </w:p>
    <w:p w:rsidR="008D55C3" w:rsidRDefault="008D55C3" w:rsidP="008D55C3">
      <w:pPr>
        <w:pStyle w:val="cbanormal"/>
      </w:pPr>
      <w:r>
        <w:t xml:space="preserve">No dia 08 de março de 2017, </w:t>
      </w:r>
      <w:r w:rsidR="0097434A">
        <w:t>o</w:t>
      </w:r>
      <w:r>
        <w:t xml:space="preserve"> TJ</w:t>
      </w:r>
      <w:r w:rsidR="0097434A">
        <w:t>/</w:t>
      </w:r>
      <w:r>
        <w:t xml:space="preserve">MA pôs termo a sua inércia e formalizou acordo com o impetrante, homologado pelo CNJ, por meio de audiência de conciliação (ata em anexo). </w:t>
      </w:r>
    </w:p>
    <w:p w:rsidR="008D55C3" w:rsidRDefault="008D55C3" w:rsidP="008D55C3">
      <w:pPr>
        <w:pStyle w:val="cbanormal"/>
      </w:pPr>
      <w:r>
        <w:lastRenderedPageBreak/>
        <w:t xml:space="preserve">O referido Tribunal se comprometeu a provisionar a aplicação dos percentuais mínimos para ocupação dos servidores nos cargos comissionados, a saber: </w:t>
      </w:r>
      <w:r w:rsidRPr="00A67920">
        <w:rPr>
          <w:b/>
        </w:rPr>
        <w:t>(i)</w:t>
      </w:r>
      <w:r>
        <w:t xml:space="preserve">  Em cada unidade do Tribunal, até 2020, pelo menos 20% dos cargos comissionados devem ser ocupados pelos servidores efetivos; </w:t>
      </w:r>
      <w:r w:rsidRPr="00A67920">
        <w:rPr>
          <w:b/>
        </w:rPr>
        <w:t>(ii)</w:t>
      </w:r>
      <w:r>
        <w:t xml:space="preserve"> da mesma forma, até 2022, deve ser ocupado o percentual de 30% dos servidores efetivos; </w:t>
      </w:r>
      <w:r w:rsidRPr="00A67920">
        <w:rPr>
          <w:b/>
        </w:rPr>
        <w:t>(iii)</w:t>
      </w:r>
      <w:r>
        <w:t xml:space="preserve"> Em todo o tribunal, até dezembro de 2022, pelo menos 50% dos cargos comissionados devem ser ocupados por servidores efetivos, seguindo a ordem de 35% até dezembro de 2018, 40% até dezembro 2019, 43% até dezembro 2020 e 48% até dezembro 2021.  </w:t>
      </w:r>
    </w:p>
    <w:p w:rsidR="008D55C3" w:rsidRDefault="008D55C3" w:rsidP="008D55C3">
      <w:pPr>
        <w:pStyle w:val="cbanormal"/>
      </w:pPr>
      <w:r>
        <w:t>A fim de dar cumprimento à p</w:t>
      </w:r>
      <w:r w:rsidR="00346337">
        <w:t>roposta homologada pelo CNJ, a A</w:t>
      </w:r>
      <w:r>
        <w:t xml:space="preserve">ssembleia </w:t>
      </w:r>
      <w:r w:rsidR="00346337">
        <w:t>L</w:t>
      </w:r>
      <w:r>
        <w:t xml:space="preserve">egislativa do Maranhão editou a Lei Estadual n° 10.712/2017, </w:t>
      </w:r>
      <w:r w:rsidR="00960F20">
        <w:t xml:space="preserve">a qual </w:t>
      </w:r>
      <w:r>
        <w:t xml:space="preserve">consagrou o cronograma estabelecido no acordo. </w:t>
      </w:r>
      <w:r>
        <w:tab/>
      </w:r>
    </w:p>
    <w:p w:rsidR="00091441" w:rsidRPr="00091441" w:rsidRDefault="00091441" w:rsidP="00091441">
      <w:pPr>
        <w:pStyle w:val="cbanormal"/>
      </w:pPr>
      <w:r>
        <w:t>O</w:t>
      </w:r>
      <w:r w:rsidRPr="00091441">
        <w:t xml:space="preserve">corre que, posteriormente, o Tribunal de Justiça do Estado do Maranhão ingressou no CNJ com uma proposta para </w:t>
      </w:r>
      <w:r w:rsidRPr="00091441">
        <w:rPr>
          <w:b/>
        </w:rPr>
        <w:t>implementação da Resolução CNJ nº 219</w:t>
      </w:r>
      <w:r w:rsidRPr="00091441">
        <w:t xml:space="preserve">, o qual foi registrado no CNJ como ACOMPANHAMENTO DE CUMPRIMENTO DE DECISÃO – 0002210-92.2016.2.00.0000, afirmando que era preciso harmonizar a Resolução CNJ nº 219 com a matéria da Resolução nº 88, </w:t>
      </w:r>
      <w:r w:rsidRPr="00091441">
        <w:rPr>
          <w:u w:val="single"/>
        </w:rPr>
        <w:t>propondo a alteração do acordo firmado com o Sindicato impetrante no PCA 2493-86/2014</w:t>
      </w:r>
      <w:r w:rsidRPr="00091441">
        <w:t xml:space="preserve">, no sentido de destinar o percentual de 50% dos cargos comissionados </w:t>
      </w:r>
      <w:r w:rsidRPr="00091441">
        <w:rPr>
          <w:b/>
        </w:rPr>
        <w:t>da área de apoio indireto, que são os setores sem competência para impulsionar diretamente os processos judiciais, ou 30% do total de cargos comissionados do TJMA aos servidores efetivos</w:t>
      </w:r>
      <w:r w:rsidRPr="00091441">
        <w:t>.</w:t>
      </w:r>
    </w:p>
    <w:p w:rsidR="00E076F3" w:rsidRPr="00E076F3" w:rsidRDefault="00E076F3" w:rsidP="008D55C3">
      <w:pPr>
        <w:pStyle w:val="cbanormal"/>
        <w:rPr>
          <w:rFonts w:eastAsia="Arial Unicode MS"/>
          <w:color w:val="000000" w:themeColor="text1"/>
        </w:rPr>
      </w:pPr>
      <w:r w:rsidRPr="00E076F3">
        <w:rPr>
          <w:rFonts w:eastAsia="Arial Unicode MS"/>
          <w:color w:val="000000" w:themeColor="text1"/>
        </w:rPr>
        <w:t xml:space="preserve">Passado o primeiro prazo estabelecido no acordo e na aludida </w:t>
      </w:r>
      <w:r>
        <w:rPr>
          <w:rFonts w:eastAsia="Arial Unicode MS"/>
          <w:color w:val="000000" w:themeColor="text1"/>
        </w:rPr>
        <w:t>L</w:t>
      </w:r>
      <w:r w:rsidRPr="00E076F3">
        <w:rPr>
          <w:rFonts w:eastAsia="Arial Unicode MS"/>
          <w:color w:val="000000" w:themeColor="text1"/>
        </w:rPr>
        <w:t xml:space="preserve">ei estadual de 2017, sem informações precisas por parte do Tribunal de Justiça sobre o cumprimento da aludida lei e do que havia sido acordado e homologado pelo Conselho Nacional de Justiça, o </w:t>
      </w:r>
      <w:r>
        <w:rPr>
          <w:rFonts w:eastAsia="Arial Unicode MS"/>
          <w:color w:val="000000" w:themeColor="text1"/>
        </w:rPr>
        <w:t xml:space="preserve">ora </w:t>
      </w:r>
      <w:r w:rsidRPr="00E076F3">
        <w:rPr>
          <w:rFonts w:eastAsia="Arial Unicode MS"/>
          <w:color w:val="000000" w:themeColor="text1"/>
        </w:rPr>
        <w:lastRenderedPageBreak/>
        <w:t xml:space="preserve">impetrante </w:t>
      </w:r>
      <w:r>
        <w:rPr>
          <w:rFonts w:eastAsia="Arial Unicode MS"/>
          <w:color w:val="000000" w:themeColor="text1"/>
        </w:rPr>
        <w:t xml:space="preserve">ingressou </w:t>
      </w:r>
      <w:r w:rsidRPr="00E076F3">
        <w:rPr>
          <w:rFonts w:eastAsia="Arial Unicode MS"/>
          <w:color w:val="000000" w:themeColor="text1"/>
        </w:rPr>
        <w:t xml:space="preserve">com novo PCA nº 00011336-98.2018.2.00.0000, junto ao Conselho Nacional de Justiça – CNJ, requerendo a concessão de liminar para que o Tribunal de Justiça prestasse as informações necessárias para a análise do cumprimento do que havia sido acordado e homologado pelo </w:t>
      </w:r>
      <w:r>
        <w:rPr>
          <w:rFonts w:eastAsia="Arial Unicode MS"/>
          <w:color w:val="000000" w:themeColor="text1"/>
        </w:rPr>
        <w:t xml:space="preserve">próprio e. CNJ, </w:t>
      </w:r>
      <w:r w:rsidR="00153050">
        <w:rPr>
          <w:rFonts w:eastAsia="Arial Unicode MS"/>
          <w:color w:val="000000" w:themeColor="text1"/>
        </w:rPr>
        <w:t xml:space="preserve">com escopo na </w:t>
      </w:r>
      <w:r w:rsidRPr="00E076F3">
        <w:rPr>
          <w:rFonts w:eastAsia="Arial Unicode MS"/>
          <w:color w:val="000000" w:themeColor="text1"/>
        </w:rPr>
        <w:t xml:space="preserve">observância do cumprimento da lei estadual que está em vigor, como também para que comprovasse o cumprimento do que dispõe a própria a Constituição Federal e a Resolução n° 88 – CNJ </w:t>
      </w:r>
    </w:p>
    <w:p w:rsidR="00831242" w:rsidRDefault="0045114F" w:rsidP="008D55C3">
      <w:pPr>
        <w:pStyle w:val="cbanormal"/>
      </w:pPr>
      <w:r>
        <w:t>Bem assim, de maneira inusitada, foi proferid</w:t>
      </w:r>
      <w:r w:rsidR="0089623A">
        <w:t>a</w:t>
      </w:r>
      <w:r>
        <w:t xml:space="preserve"> </w:t>
      </w:r>
      <w:r w:rsidR="00131FB8">
        <w:t xml:space="preserve">nos autos do PCA </w:t>
      </w:r>
      <w:r w:rsidR="00131FB8" w:rsidRPr="00091441">
        <w:t>0002210-92.2016.2.00.0000</w:t>
      </w:r>
      <w:r w:rsidR="00131FB8">
        <w:t xml:space="preserve"> - Acompanhamento de Cumprimento de Decisão -, decisão na seguinte lavra: </w:t>
      </w:r>
    </w:p>
    <w:p w:rsidR="0089623A" w:rsidRPr="0089623A" w:rsidRDefault="0089623A" w:rsidP="0089623A">
      <w:pPr>
        <w:pStyle w:val="cbanormal"/>
        <w:ind w:left="2268" w:firstLine="0"/>
        <w:rPr>
          <w:b/>
          <w:bCs/>
          <w:i/>
          <w:sz w:val="24"/>
          <w:szCs w:val="24"/>
        </w:rPr>
      </w:pPr>
      <w:r w:rsidRPr="0089623A">
        <w:rPr>
          <w:i/>
          <w:sz w:val="24"/>
          <w:szCs w:val="24"/>
        </w:rPr>
        <w:t xml:space="preserve">Ressalto que a consequência lógica da aprovação desta proposta será a </w:t>
      </w:r>
      <w:r w:rsidRPr="0089623A">
        <w:rPr>
          <w:b/>
          <w:bCs/>
          <w:i/>
          <w:sz w:val="24"/>
          <w:szCs w:val="24"/>
        </w:rPr>
        <w:t>relativização da implantação dos dispositivos trazidos na Resolução CNJ n. 219/2016, a teor de seu art. 26</w:t>
      </w:r>
      <w:r w:rsidRPr="0089623A">
        <w:rPr>
          <w:i/>
          <w:sz w:val="24"/>
          <w:szCs w:val="24"/>
        </w:rPr>
        <w:t xml:space="preserve">, considerando as circunstâncias e especificidades locais. Além disso, o </w:t>
      </w:r>
      <w:r w:rsidRPr="0089623A">
        <w:rPr>
          <w:b/>
          <w:bCs/>
          <w:i/>
          <w:sz w:val="24"/>
          <w:szCs w:val="24"/>
        </w:rPr>
        <w:t>acordo firmado nos autosdo PCA 2493-86/2014 sofre uma revisão, com a prorrogação dos prazos inicialmente avençados</w:t>
      </w:r>
      <w:r w:rsidRPr="0089623A">
        <w:rPr>
          <w:i/>
          <w:sz w:val="24"/>
          <w:szCs w:val="24"/>
        </w:rPr>
        <w:t>.</w:t>
      </w:r>
    </w:p>
    <w:p w:rsidR="0089623A" w:rsidRPr="0089623A" w:rsidRDefault="0089623A" w:rsidP="0089623A">
      <w:pPr>
        <w:pStyle w:val="cbanormal"/>
        <w:ind w:left="2268" w:firstLine="0"/>
        <w:rPr>
          <w:i/>
          <w:sz w:val="24"/>
          <w:szCs w:val="24"/>
        </w:rPr>
      </w:pPr>
      <w:r w:rsidRPr="0089623A">
        <w:rPr>
          <w:i/>
          <w:sz w:val="24"/>
          <w:szCs w:val="24"/>
        </w:rPr>
        <w:t>Outro fator merecedor de realce refere-se ao fato de que a presente questão de ordem não significa que este Órgão Constitucional de Controle deixará de examinar o cumprimento da Resolução CNJ 219/2016, no âmbito dos Tribunais.</w:t>
      </w:r>
    </w:p>
    <w:p w:rsidR="0089623A" w:rsidRPr="0089623A" w:rsidRDefault="0089623A" w:rsidP="0089623A">
      <w:pPr>
        <w:suppressAutoHyphens w:val="0"/>
        <w:autoSpaceDE w:val="0"/>
        <w:autoSpaceDN w:val="0"/>
        <w:adjustRightInd w:val="0"/>
        <w:ind w:left="2268"/>
        <w:jc w:val="both"/>
        <w:rPr>
          <w:rFonts w:eastAsiaTheme="minorHAnsi"/>
          <w:bCs/>
          <w:color w:val="000000"/>
          <w:sz w:val="24"/>
          <w:szCs w:val="24"/>
          <w:lang w:eastAsia="en-US"/>
        </w:rPr>
      </w:pPr>
      <w:r w:rsidRPr="0089623A">
        <w:rPr>
          <w:rFonts w:eastAsiaTheme="minorHAnsi"/>
          <w:bCs/>
          <w:color w:val="000000"/>
          <w:sz w:val="24"/>
          <w:szCs w:val="24"/>
          <w:lang w:eastAsia="en-US"/>
        </w:rPr>
        <w:t>QUESTÃO DE ORDEM. TRIBUNAL DE JUSTIÇA DO ESTADO DO MARANHÃO. RESOLUÇÃO CNJ N. 219/2016. IMPLEMENTAÇÃO DA POLÍTICA DE EQUALIZAÇÃO DA FORÇA DE TRABALHO. PROPOSTA DO TRIBUNAL. RELATIVIZAÇÃO DAS REGRAS INSERTAS NA RESOLUÇÃO CNJ N. 219/2016.</w:t>
      </w:r>
    </w:p>
    <w:p w:rsidR="0089623A" w:rsidRPr="0089623A" w:rsidRDefault="0089623A" w:rsidP="0089623A">
      <w:pPr>
        <w:suppressAutoHyphens w:val="0"/>
        <w:autoSpaceDE w:val="0"/>
        <w:autoSpaceDN w:val="0"/>
        <w:adjustRightInd w:val="0"/>
        <w:ind w:left="2268"/>
        <w:jc w:val="both"/>
        <w:rPr>
          <w:rFonts w:eastAsiaTheme="minorHAnsi"/>
          <w:bCs/>
          <w:color w:val="000000"/>
          <w:sz w:val="24"/>
          <w:szCs w:val="24"/>
          <w:lang w:eastAsia="en-US"/>
        </w:rPr>
      </w:pPr>
      <w:r w:rsidRPr="0089623A">
        <w:rPr>
          <w:rFonts w:eastAsiaTheme="minorHAnsi"/>
          <w:bCs/>
          <w:color w:val="000000"/>
          <w:sz w:val="24"/>
          <w:szCs w:val="24"/>
          <w:lang w:eastAsia="en-US"/>
        </w:rPr>
        <w:t xml:space="preserve">I – A equalização da força de trabalho no âmbito dos tribunais brasileiros representa uma das linhas de atuação da Política Nacional de Atenção Prioritária ao Primeiro Grau de Jurisdição. A finalidade da norma está associada ao que constitui o elemento central que motivou a instituição da resolução, que é a priorização do primeiro grau de jurisdição, conferindo aos juízes </w:t>
      </w:r>
      <w:r w:rsidRPr="0089623A">
        <w:rPr>
          <w:rFonts w:eastAsiaTheme="minorHAnsi"/>
          <w:bCs/>
          <w:color w:val="000000"/>
          <w:sz w:val="24"/>
          <w:szCs w:val="24"/>
          <w:lang w:eastAsia="en-US"/>
        </w:rPr>
        <w:lastRenderedPageBreak/>
        <w:t>e servidores que ali prestam serviços, condições de trabalho compatíveis com o volume dos serviços recebidos.</w:t>
      </w:r>
    </w:p>
    <w:p w:rsidR="0089623A" w:rsidRPr="0089623A" w:rsidRDefault="0089623A" w:rsidP="0089623A">
      <w:pPr>
        <w:suppressAutoHyphens w:val="0"/>
        <w:autoSpaceDE w:val="0"/>
        <w:autoSpaceDN w:val="0"/>
        <w:adjustRightInd w:val="0"/>
        <w:ind w:left="2268"/>
        <w:jc w:val="both"/>
        <w:rPr>
          <w:rFonts w:eastAsiaTheme="minorHAnsi"/>
          <w:bCs/>
          <w:color w:val="000000"/>
          <w:sz w:val="24"/>
          <w:szCs w:val="24"/>
          <w:lang w:eastAsia="en-US"/>
        </w:rPr>
      </w:pPr>
      <w:r w:rsidRPr="0089623A">
        <w:rPr>
          <w:rFonts w:eastAsiaTheme="minorHAnsi"/>
          <w:bCs/>
          <w:color w:val="000000"/>
          <w:sz w:val="24"/>
          <w:szCs w:val="24"/>
          <w:lang w:eastAsia="en-US"/>
        </w:rPr>
        <w:t>II – A proposta do Tribunal de Justiça do Maranhão cria 279 cargos de assessoramento para juízes, 300 funções gratificadas e redistribui 620 Gratificações para o 1º Grau de Jurisdição, com objetivo de bem implementar os dispositivos da Resolução CNJ n. 219/2016.</w:t>
      </w:r>
    </w:p>
    <w:p w:rsidR="0089623A" w:rsidRPr="0089623A" w:rsidRDefault="0089623A" w:rsidP="0089623A">
      <w:pPr>
        <w:suppressAutoHyphens w:val="0"/>
        <w:autoSpaceDE w:val="0"/>
        <w:autoSpaceDN w:val="0"/>
        <w:adjustRightInd w:val="0"/>
        <w:ind w:left="2268"/>
        <w:jc w:val="both"/>
        <w:rPr>
          <w:rFonts w:eastAsiaTheme="minorHAnsi"/>
          <w:bCs/>
          <w:color w:val="000000"/>
          <w:sz w:val="24"/>
          <w:szCs w:val="24"/>
          <w:lang w:eastAsia="en-US"/>
        </w:rPr>
      </w:pPr>
      <w:r w:rsidRPr="0089623A">
        <w:rPr>
          <w:rFonts w:eastAsiaTheme="minorHAnsi"/>
          <w:bCs/>
          <w:color w:val="000000"/>
          <w:sz w:val="24"/>
          <w:szCs w:val="24"/>
          <w:lang w:eastAsia="en-US"/>
        </w:rPr>
        <w:t>III – Revisão de acordo a respeito do cronograma para cumprimento da Resolução CNJ 88 (ocupação de cargos comissionados por servidores efetivos).</w:t>
      </w:r>
    </w:p>
    <w:p w:rsidR="0089623A" w:rsidRPr="0089623A" w:rsidRDefault="0089623A" w:rsidP="0089623A">
      <w:pPr>
        <w:suppressAutoHyphens w:val="0"/>
        <w:autoSpaceDE w:val="0"/>
        <w:autoSpaceDN w:val="0"/>
        <w:adjustRightInd w:val="0"/>
        <w:ind w:left="2268"/>
        <w:jc w:val="both"/>
        <w:rPr>
          <w:rFonts w:eastAsiaTheme="minorHAnsi"/>
          <w:bCs/>
          <w:color w:val="000000"/>
          <w:sz w:val="24"/>
          <w:szCs w:val="24"/>
          <w:lang w:eastAsia="en-US"/>
        </w:rPr>
      </w:pPr>
      <w:r w:rsidRPr="0089623A">
        <w:rPr>
          <w:rFonts w:eastAsiaTheme="minorHAnsi"/>
          <w:bCs/>
          <w:color w:val="000000"/>
          <w:sz w:val="24"/>
          <w:szCs w:val="24"/>
          <w:lang w:eastAsia="en-US"/>
        </w:rPr>
        <w:t>IV – Relativização das regras insertas na Resolução CNJ n. 219/2016 (Art. 26).</w:t>
      </w:r>
    </w:p>
    <w:p w:rsidR="0089623A" w:rsidRPr="0089623A" w:rsidRDefault="0089623A" w:rsidP="0089623A">
      <w:pPr>
        <w:suppressAutoHyphens w:val="0"/>
        <w:autoSpaceDE w:val="0"/>
        <w:autoSpaceDN w:val="0"/>
        <w:adjustRightInd w:val="0"/>
        <w:ind w:left="2268"/>
        <w:jc w:val="both"/>
        <w:rPr>
          <w:rFonts w:eastAsiaTheme="minorHAnsi"/>
          <w:bCs/>
          <w:color w:val="000000"/>
          <w:sz w:val="24"/>
          <w:szCs w:val="24"/>
          <w:lang w:eastAsia="en-US"/>
        </w:rPr>
      </w:pPr>
      <w:r w:rsidRPr="0089623A">
        <w:rPr>
          <w:rFonts w:eastAsiaTheme="minorHAnsi"/>
          <w:bCs/>
          <w:color w:val="000000"/>
          <w:sz w:val="24"/>
          <w:szCs w:val="24"/>
          <w:lang w:eastAsia="en-US"/>
        </w:rPr>
        <w:t>V – Aprovação da proposta do Tribunal.</w:t>
      </w:r>
    </w:p>
    <w:p w:rsidR="0089623A" w:rsidRDefault="0089623A" w:rsidP="0089623A">
      <w:pPr>
        <w:suppressAutoHyphens w:val="0"/>
        <w:autoSpaceDE w:val="0"/>
        <w:autoSpaceDN w:val="0"/>
        <w:adjustRightInd w:val="0"/>
        <w:ind w:left="2268"/>
        <w:jc w:val="both"/>
        <w:rPr>
          <w:rFonts w:eastAsiaTheme="minorHAnsi"/>
          <w:bCs/>
          <w:color w:val="000000"/>
          <w:sz w:val="24"/>
          <w:szCs w:val="24"/>
          <w:lang w:eastAsia="en-US"/>
        </w:rPr>
      </w:pPr>
      <w:r w:rsidRPr="0089623A">
        <w:rPr>
          <w:rFonts w:eastAsiaTheme="minorHAnsi"/>
          <w:bCs/>
          <w:color w:val="000000"/>
          <w:sz w:val="24"/>
          <w:szCs w:val="24"/>
          <w:lang w:eastAsia="en-US"/>
        </w:rPr>
        <w:t>VI – Questão de ordem aprovada.</w:t>
      </w:r>
    </w:p>
    <w:p w:rsidR="0089623A" w:rsidRPr="0089623A" w:rsidRDefault="0089623A" w:rsidP="0089623A">
      <w:pPr>
        <w:suppressAutoHyphens w:val="0"/>
        <w:autoSpaceDE w:val="0"/>
        <w:autoSpaceDN w:val="0"/>
        <w:adjustRightInd w:val="0"/>
        <w:ind w:left="2268"/>
        <w:jc w:val="both"/>
        <w:rPr>
          <w:rFonts w:eastAsiaTheme="minorHAnsi"/>
          <w:b/>
          <w:bCs/>
          <w:color w:val="000000"/>
          <w:sz w:val="24"/>
          <w:szCs w:val="24"/>
          <w:lang w:eastAsia="en-US"/>
        </w:rPr>
      </w:pPr>
      <w:r w:rsidRPr="0089623A">
        <w:rPr>
          <w:rFonts w:eastAsiaTheme="minorHAnsi"/>
          <w:b/>
          <w:bCs/>
          <w:color w:val="000000"/>
          <w:sz w:val="24"/>
          <w:szCs w:val="24"/>
          <w:lang w:eastAsia="en-US"/>
        </w:rPr>
        <w:t>FERNANDO CESAR BAPTISTA DE MATTOS</w:t>
      </w:r>
    </w:p>
    <w:p w:rsidR="0089623A" w:rsidRDefault="0089623A" w:rsidP="0089623A">
      <w:pPr>
        <w:suppressAutoHyphens w:val="0"/>
        <w:autoSpaceDE w:val="0"/>
        <w:autoSpaceDN w:val="0"/>
        <w:adjustRightInd w:val="0"/>
        <w:ind w:left="2268"/>
        <w:rPr>
          <w:rFonts w:eastAsiaTheme="minorHAnsi"/>
          <w:b/>
          <w:bCs/>
          <w:color w:val="000000"/>
          <w:sz w:val="24"/>
          <w:szCs w:val="24"/>
          <w:lang w:eastAsia="en-US"/>
        </w:rPr>
      </w:pPr>
      <w:r w:rsidRPr="0089623A">
        <w:rPr>
          <w:rFonts w:eastAsiaTheme="minorHAnsi"/>
          <w:b/>
          <w:bCs/>
          <w:color w:val="000000"/>
          <w:sz w:val="24"/>
          <w:szCs w:val="24"/>
          <w:lang w:eastAsia="en-US"/>
        </w:rPr>
        <w:t>Relator</w:t>
      </w:r>
    </w:p>
    <w:p w:rsidR="005A4595" w:rsidRDefault="005A4595" w:rsidP="0089623A">
      <w:pPr>
        <w:suppressAutoHyphens w:val="0"/>
        <w:autoSpaceDE w:val="0"/>
        <w:autoSpaceDN w:val="0"/>
        <w:adjustRightInd w:val="0"/>
        <w:ind w:left="2268"/>
        <w:rPr>
          <w:rFonts w:eastAsiaTheme="minorHAnsi"/>
          <w:bCs/>
          <w:color w:val="000000"/>
          <w:sz w:val="24"/>
          <w:szCs w:val="24"/>
          <w:lang w:eastAsia="en-US"/>
        </w:rPr>
      </w:pPr>
    </w:p>
    <w:p w:rsidR="005A4595" w:rsidRPr="005A4595" w:rsidRDefault="005A4595" w:rsidP="005A4595">
      <w:pPr>
        <w:pStyle w:val="NormalWeb"/>
        <w:suppressAutoHyphens w:val="0"/>
        <w:spacing w:before="0" w:beforeAutospacing="0" w:after="0" w:afterAutospacing="0" w:line="360" w:lineRule="auto"/>
        <w:ind w:firstLine="1701"/>
        <w:jc w:val="both"/>
        <w:rPr>
          <w:rFonts w:eastAsia="Arial Unicode MS"/>
          <w:color w:val="000000" w:themeColor="text1"/>
          <w:sz w:val="28"/>
          <w:szCs w:val="28"/>
        </w:rPr>
      </w:pPr>
      <w:r w:rsidRPr="005A4595">
        <w:rPr>
          <w:rFonts w:eastAsia="Arial Unicode MS"/>
          <w:color w:val="000000" w:themeColor="text1"/>
          <w:sz w:val="28"/>
          <w:szCs w:val="28"/>
        </w:rPr>
        <w:t>Na aludida proposta</w:t>
      </w:r>
      <w:r>
        <w:rPr>
          <w:rFonts w:eastAsia="Arial Unicode MS"/>
          <w:color w:val="000000" w:themeColor="text1"/>
          <w:sz w:val="28"/>
          <w:szCs w:val="28"/>
        </w:rPr>
        <w:t xml:space="preserve"> feita ao e. CNJ,</w:t>
      </w:r>
      <w:r w:rsidRPr="005A4595">
        <w:rPr>
          <w:rFonts w:eastAsia="Arial Unicode MS"/>
          <w:color w:val="000000" w:themeColor="text1"/>
          <w:sz w:val="28"/>
          <w:szCs w:val="28"/>
        </w:rPr>
        <w:t xml:space="preserve"> o Tribunal de Justiça do Estado do Maranhão</w:t>
      </w:r>
      <w:r>
        <w:rPr>
          <w:rFonts w:eastAsia="Arial Unicode MS"/>
          <w:color w:val="000000" w:themeColor="text1"/>
          <w:sz w:val="28"/>
          <w:szCs w:val="28"/>
        </w:rPr>
        <w:t xml:space="preserve"> intenta</w:t>
      </w:r>
      <w:r w:rsidRPr="005A4595">
        <w:rPr>
          <w:rFonts w:eastAsia="Arial Unicode MS"/>
          <w:color w:val="000000" w:themeColor="text1"/>
          <w:sz w:val="28"/>
          <w:szCs w:val="28"/>
        </w:rPr>
        <w:t xml:space="preserve"> criar 279 (duzentos e setenta e nove) cargos de Assessoramento para </w:t>
      </w:r>
      <w:r>
        <w:rPr>
          <w:rFonts w:eastAsia="Arial Unicode MS"/>
          <w:color w:val="000000" w:themeColor="text1"/>
          <w:sz w:val="28"/>
          <w:szCs w:val="28"/>
        </w:rPr>
        <w:t>J</w:t>
      </w:r>
      <w:r w:rsidRPr="005A4595">
        <w:rPr>
          <w:rFonts w:eastAsia="Arial Unicode MS"/>
          <w:color w:val="000000" w:themeColor="text1"/>
          <w:sz w:val="28"/>
          <w:szCs w:val="28"/>
        </w:rPr>
        <w:t>uízes no 1º grau de jurisdição e ainda sinalizou que, com estas medidas,</w:t>
      </w:r>
      <w:r w:rsidR="005565E3">
        <w:rPr>
          <w:rFonts w:eastAsia="Arial Unicode MS"/>
          <w:color w:val="000000" w:themeColor="text1"/>
          <w:sz w:val="28"/>
          <w:szCs w:val="28"/>
        </w:rPr>
        <w:t xml:space="preserve"> </w:t>
      </w:r>
      <w:r w:rsidRPr="005A4595">
        <w:rPr>
          <w:rFonts w:eastAsia="Arial Unicode MS"/>
          <w:color w:val="000000" w:themeColor="text1"/>
          <w:sz w:val="28"/>
          <w:szCs w:val="28"/>
        </w:rPr>
        <w:t>incorrerá em despesas de aproximadamente 19 milhões de reais com gastos de Funções de Confiança e 10 milhões de reais com Cargos Comissionados, conforme demonstrativo abaixo:</w:t>
      </w:r>
    </w:p>
    <w:p w:rsidR="005A4595" w:rsidRPr="0089623A" w:rsidRDefault="005A4595" w:rsidP="005A4595">
      <w:pPr>
        <w:suppressAutoHyphens w:val="0"/>
        <w:autoSpaceDE w:val="0"/>
        <w:autoSpaceDN w:val="0"/>
        <w:adjustRightInd w:val="0"/>
        <w:rPr>
          <w:rFonts w:eastAsiaTheme="minorHAnsi"/>
          <w:bCs/>
          <w:color w:val="000000"/>
          <w:sz w:val="24"/>
          <w:szCs w:val="24"/>
          <w:lang w:eastAsia="en-US"/>
        </w:rPr>
      </w:pPr>
      <w:r w:rsidRPr="005A4595">
        <w:rPr>
          <w:rFonts w:eastAsiaTheme="minorHAnsi"/>
          <w:bCs/>
          <w:noProof/>
          <w:color w:val="000000"/>
          <w:sz w:val="24"/>
          <w:szCs w:val="24"/>
          <w:lang w:eastAsia="pt-BR"/>
        </w:rPr>
        <w:drawing>
          <wp:inline distT="0" distB="0" distL="0" distR="0">
            <wp:extent cx="5400040" cy="1860902"/>
            <wp:effectExtent l="19050" t="0" r="0" b="0"/>
            <wp:docPr id="3" name="Imagem 2" descr="C:\Users\JURIDICO\Desktop\Custos proposta tj 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RIDICO\Desktop\Custos proposta tj ma.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0040" cy="1860902"/>
                    </a:xfrm>
                    <a:prstGeom prst="rect">
                      <a:avLst/>
                    </a:prstGeom>
                    <a:noFill/>
                    <a:ln>
                      <a:noFill/>
                    </a:ln>
                  </pic:spPr>
                </pic:pic>
              </a:graphicData>
            </a:graphic>
          </wp:inline>
        </w:drawing>
      </w:r>
    </w:p>
    <w:p w:rsidR="0045114F" w:rsidRPr="0089623A" w:rsidRDefault="0045114F" w:rsidP="0089623A">
      <w:pPr>
        <w:suppressAutoHyphens w:val="0"/>
        <w:autoSpaceDE w:val="0"/>
        <w:autoSpaceDN w:val="0"/>
        <w:adjustRightInd w:val="0"/>
        <w:rPr>
          <w:rFonts w:ascii="Helvetica" w:eastAsiaTheme="minorHAnsi" w:hAnsi="Helvetica" w:cs="Helvetica"/>
          <w:color w:val="000000"/>
          <w:sz w:val="18"/>
          <w:szCs w:val="18"/>
          <w:lang w:eastAsia="en-US"/>
        </w:rPr>
      </w:pPr>
    </w:p>
    <w:p w:rsidR="008D55C3" w:rsidRDefault="008D55C3" w:rsidP="008D55C3">
      <w:pPr>
        <w:pStyle w:val="cbanormal"/>
      </w:pPr>
      <w:r>
        <w:t>Todavia, encontra-se a aludida proposta em pleno desacordo com o primitivo pacto homologado pelo CNJ sob o n° 2493-86.2014.2.00.000, assim como contradiz o DESPACHO - CO40742018 (anexo) concernente ao inciso IV</w:t>
      </w:r>
      <w:r>
        <w:rPr>
          <w:rStyle w:val="Caracteresdenotaderodap"/>
        </w:rPr>
        <w:footnoteReference w:id="6"/>
      </w:r>
      <w:r>
        <w:t xml:space="preserve"> e §único, do  art. 22, da LRF, proferido </w:t>
      </w:r>
      <w:r>
        <w:lastRenderedPageBreak/>
        <w:t xml:space="preserve">pelo próprio Tribunal, no dia 27/11/2018, informando que havia extrapolado o limite prudencial de 95% das despesas destinadas a provimento de cargos a qualquer título. </w:t>
      </w:r>
    </w:p>
    <w:p w:rsidR="007D3768" w:rsidRDefault="006B0230" w:rsidP="006B0230">
      <w:pPr>
        <w:pStyle w:val="cbanormal"/>
        <w:rPr>
          <w:u w:val="single"/>
        </w:rPr>
      </w:pPr>
      <w:r>
        <w:rPr>
          <w:bCs/>
        </w:rPr>
        <w:t xml:space="preserve">É de se observar, </w:t>
      </w:r>
      <w:r w:rsidR="00E07BF9">
        <w:rPr>
          <w:bCs/>
        </w:rPr>
        <w:t xml:space="preserve">conjugando expressa ilegalidade, que a medida no e. CNJ intentada pelo Tribunal de Justiça </w:t>
      </w:r>
      <w:r w:rsidRPr="006B0230">
        <w:rPr>
          <w:bCs/>
        </w:rPr>
        <w:t>não se tratava de recurso administrativo disciplinado no art.</w:t>
      </w:r>
      <w:r w:rsidRPr="006B0230">
        <w:t xml:space="preserve"> 103 do Regimento Interno do CNJ, </w:t>
      </w:r>
      <w:r w:rsidR="00E07BF9">
        <w:t xml:space="preserve">também </w:t>
      </w:r>
      <w:r w:rsidRPr="006B0230">
        <w:t>não se tratava de Procedimento de Controle Administrativo disciplinado no art. 95 do Regimento Interno, nem de avocação de</w:t>
      </w:r>
      <w:r w:rsidR="00E07BF9">
        <w:t xml:space="preserve"> processo disciplinar (art. 85). Ou mesmo </w:t>
      </w:r>
      <w:r w:rsidRPr="006B0230">
        <w:t xml:space="preserve">de revisão de processo disciplinar (art. 88), </w:t>
      </w:r>
      <w:r w:rsidR="00E07BF9">
        <w:t xml:space="preserve">tampouco </w:t>
      </w:r>
      <w:r w:rsidRPr="006B0230">
        <w:t xml:space="preserve">de decisão que permitia uma questão de ordem, segundo disciplinado no </w:t>
      </w:r>
      <w:r w:rsidRPr="00E07BF9">
        <w:t>inciso III do art. 45 do Regimento,</w:t>
      </w:r>
      <w:r w:rsidRPr="006B0230">
        <w:t xml:space="preserve"> que se destina </w:t>
      </w:r>
      <w:r w:rsidRPr="00E07BF9">
        <w:rPr>
          <w:u w:val="single"/>
        </w:rPr>
        <w:t>“a quaisquer questões de ordem para o bom andamento do processo</w:t>
      </w:r>
      <w:r w:rsidRPr="007D3768">
        <w:t>”</w:t>
      </w:r>
      <w:r w:rsidR="007D3768">
        <w:t>.</w:t>
      </w:r>
    </w:p>
    <w:p w:rsidR="006B0230" w:rsidRPr="007D3768" w:rsidRDefault="007D3768" w:rsidP="006B0230">
      <w:pPr>
        <w:pStyle w:val="cbanormal"/>
        <w:rPr>
          <w:smallCaps/>
        </w:rPr>
      </w:pPr>
      <w:r>
        <w:t>É sabido, do ponto de vista jurídico, portanto</w:t>
      </w:r>
      <w:r w:rsidR="006B0230" w:rsidRPr="00E07BF9">
        <w:t xml:space="preserve">, </w:t>
      </w:r>
      <w:r w:rsidR="006B0230" w:rsidRPr="007D3768">
        <w:rPr>
          <w:smallCaps/>
        </w:rPr>
        <w:t xml:space="preserve">que </w:t>
      </w:r>
      <w:r>
        <w:rPr>
          <w:smallCaps/>
        </w:rPr>
        <w:t xml:space="preserve">a medida </w:t>
      </w:r>
      <w:r w:rsidR="006B0230" w:rsidRPr="007D3768">
        <w:rPr>
          <w:smallCaps/>
        </w:rPr>
        <w:t xml:space="preserve">não se </w:t>
      </w:r>
      <w:r w:rsidR="00E07BF9" w:rsidRPr="007D3768">
        <w:rPr>
          <w:smallCaps/>
        </w:rPr>
        <w:t xml:space="preserve">presta </w:t>
      </w:r>
      <w:r w:rsidR="006B0230" w:rsidRPr="007D3768">
        <w:rPr>
          <w:smallCaps/>
        </w:rPr>
        <w:t>a anular ou revisar acordo</w:t>
      </w:r>
      <w:r w:rsidR="00E07BF9" w:rsidRPr="007D3768">
        <w:rPr>
          <w:smallCaps/>
        </w:rPr>
        <w:t xml:space="preserve"> </w:t>
      </w:r>
      <w:r w:rsidR="006B0230" w:rsidRPr="007D3768">
        <w:rPr>
          <w:smallCaps/>
        </w:rPr>
        <w:t>homol</w:t>
      </w:r>
      <w:r w:rsidR="00E07BF9" w:rsidRPr="007D3768">
        <w:rPr>
          <w:smallCaps/>
        </w:rPr>
        <w:t>o</w:t>
      </w:r>
      <w:r w:rsidR="006B0230" w:rsidRPr="007D3768">
        <w:rPr>
          <w:smallCaps/>
        </w:rPr>
        <w:t xml:space="preserve">gado, revisar processo encerrado, autorizar descumprimento de lei estadual em vigor, revisar decisão sobre cronograma aprovado em decisão anterior, ou mesmo discutir sobre acompanhamento de relativização da Resolução nº 219 do CNJ. </w:t>
      </w:r>
    </w:p>
    <w:p w:rsidR="006B0230" w:rsidRPr="006B0230" w:rsidRDefault="006B0230" w:rsidP="006B0230">
      <w:pPr>
        <w:pStyle w:val="cbanormal"/>
      </w:pPr>
      <w:r w:rsidRPr="006B0230">
        <w:t xml:space="preserve">A aprovação de tal proposta com fundamento em questão de ordem, </w:t>
      </w:r>
      <w:r w:rsidR="00516F1A" w:rsidRPr="00516F1A">
        <w:rPr>
          <w:u w:val="single"/>
        </w:rPr>
        <w:t>desrespeitando o</w:t>
      </w:r>
      <w:r w:rsidRPr="00516F1A">
        <w:rPr>
          <w:u w:val="single"/>
        </w:rPr>
        <w:t xml:space="preserve"> acordo homologado e não anulado, ato jurídico perfeito, sem assegurar o direito </w:t>
      </w:r>
      <w:r w:rsidR="00516F1A">
        <w:rPr>
          <w:u w:val="single"/>
        </w:rPr>
        <w:t xml:space="preserve">fundamental e constitucional </w:t>
      </w:r>
      <w:r w:rsidRPr="00516F1A">
        <w:rPr>
          <w:u w:val="single"/>
        </w:rPr>
        <w:t xml:space="preserve">de defesa e do contraditório </w:t>
      </w:r>
      <w:r w:rsidR="00516F1A">
        <w:rPr>
          <w:u w:val="single"/>
        </w:rPr>
        <w:t xml:space="preserve">por parte do subscritor do acordo, tal qual o ora impetrante SINDJUS/MA, </w:t>
      </w:r>
      <w:r w:rsidRPr="00516F1A">
        <w:rPr>
          <w:u w:val="single"/>
        </w:rPr>
        <w:t>viola direito líquido e certo</w:t>
      </w:r>
      <w:r w:rsidR="00516F1A">
        <w:t>.</w:t>
      </w:r>
      <w:r w:rsidRPr="006B0230">
        <w:t xml:space="preserve"> </w:t>
      </w:r>
    </w:p>
    <w:p w:rsidR="008D55C3" w:rsidRDefault="008D55C3" w:rsidP="008D55C3">
      <w:pPr>
        <w:pStyle w:val="cbanormal"/>
      </w:pPr>
      <w:r>
        <w:t xml:space="preserve">Como se não bastasse, </w:t>
      </w:r>
      <w:r w:rsidR="00062CE1">
        <w:t xml:space="preserve">demonstrando a sequência de atos aos quais se chega ao </w:t>
      </w:r>
      <w:r w:rsidR="008F018F">
        <w:t xml:space="preserve">respectivo ato coator passível de desfazimento, </w:t>
      </w:r>
      <w:r>
        <w:t xml:space="preserve">o </w:t>
      </w:r>
      <w:r w:rsidR="008F018F">
        <w:t xml:space="preserve">i. </w:t>
      </w:r>
      <w:r>
        <w:t xml:space="preserve">Tribunal </w:t>
      </w:r>
      <w:r w:rsidR="008F018F">
        <w:t xml:space="preserve">de Justiça </w:t>
      </w:r>
      <w:r>
        <w:t xml:space="preserve">enviou à Excelsa Assembleia Legislativa do Maranhão </w:t>
      </w:r>
      <w:r w:rsidRPr="008F018F">
        <w:rPr>
          <w:b/>
        </w:rPr>
        <w:lastRenderedPageBreak/>
        <w:t>Projeto de Lei</w:t>
      </w:r>
      <w:r w:rsidR="008F018F" w:rsidRPr="008F018F">
        <w:rPr>
          <w:b/>
        </w:rPr>
        <w:t xml:space="preserve"> nº 019/2019</w:t>
      </w:r>
      <w:r w:rsidRPr="008F018F">
        <w:rPr>
          <w:b/>
        </w:rPr>
        <w:t>, ora impugnado</w:t>
      </w:r>
      <w:r>
        <w:t xml:space="preserve">, </w:t>
      </w:r>
      <w:r w:rsidR="00631FBC">
        <w:t>dispondo</w:t>
      </w:r>
      <w:r>
        <w:t xml:space="preserve">, em síntese, </w:t>
      </w:r>
      <w:r w:rsidR="00631FBC">
        <w:t xml:space="preserve">para </w:t>
      </w:r>
      <w:r>
        <w:t xml:space="preserve">a dilação do prazo de ocupação de até 50% dos cargos comissionados por servidores efetivos, em todo o Tribunal, para dezembro de 2025, </w:t>
      </w:r>
      <w:r w:rsidR="00631FBC">
        <w:t>o</w:t>
      </w:r>
      <w:r>
        <w:t xml:space="preserve"> que contraria </w:t>
      </w:r>
      <w:r w:rsidR="00631FBC">
        <w:t xml:space="preserve">frontalmente </w:t>
      </w:r>
      <w:r>
        <w:t xml:space="preserve">o prazo firmado </w:t>
      </w:r>
      <w:r w:rsidR="00631FBC">
        <w:t xml:space="preserve">no acordo HOMOLOGADO pelo e. CNJ, </w:t>
      </w:r>
      <w:r w:rsidR="00B12093">
        <w:t>e não desconstituído por instrumento próprio e legal</w:t>
      </w:r>
      <w:r w:rsidR="00D40D99">
        <w:t>:</w:t>
      </w:r>
    </w:p>
    <w:p w:rsidR="00D40D99" w:rsidRPr="00D40D99" w:rsidRDefault="00D40D99" w:rsidP="00D40D99">
      <w:pPr>
        <w:pStyle w:val="cbanormal"/>
        <w:ind w:left="2268" w:firstLine="0"/>
        <w:rPr>
          <w:sz w:val="24"/>
          <w:szCs w:val="24"/>
        </w:rPr>
      </w:pPr>
      <w:r>
        <w:rPr>
          <w:sz w:val="24"/>
          <w:szCs w:val="24"/>
        </w:rPr>
        <w:t>"</w:t>
      </w:r>
      <w:r w:rsidRPr="00D40D99">
        <w:rPr>
          <w:sz w:val="24"/>
          <w:szCs w:val="24"/>
        </w:rPr>
        <w:t>Tal alteração visa prorrogar os prazos fixados para a distribuição interna dos cargos comissionados, a fim de se cumprir a Política estabelecida pela Resolução 88/2009 e 219/2016, do Conselho Nacional de Justiça</w:t>
      </w:r>
      <w:r w:rsidR="003C6707">
        <w:rPr>
          <w:rStyle w:val="Refdenotaderodap"/>
          <w:sz w:val="24"/>
          <w:szCs w:val="24"/>
        </w:rPr>
        <w:footnoteReference w:id="7"/>
      </w:r>
      <w:r>
        <w:rPr>
          <w:sz w:val="24"/>
          <w:szCs w:val="24"/>
        </w:rPr>
        <w:t>"</w:t>
      </w:r>
      <w:r w:rsidRPr="00D40D99">
        <w:rPr>
          <w:sz w:val="24"/>
          <w:szCs w:val="24"/>
        </w:rPr>
        <w:t>.</w:t>
      </w:r>
    </w:p>
    <w:p w:rsidR="008D55C3" w:rsidRDefault="006F0167" w:rsidP="008D55C3">
      <w:pPr>
        <w:pStyle w:val="cbanormal"/>
      </w:pPr>
      <w:r>
        <w:t xml:space="preserve">Por tal </w:t>
      </w:r>
      <w:r w:rsidR="008D55C3">
        <w:t xml:space="preserve">razão, </w:t>
      </w:r>
      <w:r w:rsidR="00A24B14">
        <w:t xml:space="preserve">chega-se ao </w:t>
      </w:r>
      <w:r w:rsidR="00A24B14" w:rsidRPr="00ED7614">
        <w:rPr>
          <w:b/>
        </w:rPr>
        <w:t>ato coator</w:t>
      </w:r>
      <w:r w:rsidR="00A24B14">
        <w:t>, tal qual</w:t>
      </w:r>
      <w:r w:rsidR="00D51384">
        <w:t xml:space="preserve"> </w:t>
      </w:r>
      <w:r w:rsidR="00C96F98">
        <w:t>a</w:t>
      </w:r>
      <w:r w:rsidR="00ED7614">
        <w:t xml:space="preserve"> </w:t>
      </w:r>
      <w:r w:rsidR="006737EC" w:rsidRPr="006737EC">
        <w:rPr>
          <w:u w:val="single"/>
        </w:rPr>
        <w:t xml:space="preserve">publicação do </w:t>
      </w:r>
      <w:r w:rsidR="006737EC" w:rsidRPr="00ED7614">
        <w:rPr>
          <w:b/>
          <w:u w:val="single"/>
        </w:rPr>
        <w:t>Diário da Assembleia, ano XLVI - nº 19 - 3ª Sessão Ordinária da 1ª Sessão Legislativa - 19ª Legislatura</w:t>
      </w:r>
      <w:r w:rsidR="006737EC">
        <w:rPr>
          <w:u w:val="single"/>
        </w:rPr>
        <w:t xml:space="preserve">, em que </w:t>
      </w:r>
      <w:r w:rsidR="006737EC" w:rsidRPr="00ED7614">
        <w:rPr>
          <w:b/>
          <w:u w:val="single"/>
        </w:rPr>
        <w:t xml:space="preserve">a Mesa Diretora </w:t>
      </w:r>
      <w:r w:rsidR="00ED7614">
        <w:rPr>
          <w:b/>
          <w:u w:val="single"/>
        </w:rPr>
        <w:t xml:space="preserve">da Assembleia Legislativa </w:t>
      </w:r>
      <w:r w:rsidR="006737EC" w:rsidRPr="00ED7614">
        <w:rPr>
          <w:b/>
          <w:u w:val="single"/>
        </w:rPr>
        <w:t xml:space="preserve">e Presidência - autoridades coatoras </w:t>
      </w:r>
      <w:r w:rsidR="006737EC" w:rsidRPr="004412F8">
        <w:t xml:space="preserve">-, </w:t>
      </w:r>
      <w:r w:rsidR="00DE731D">
        <w:t>pautam</w:t>
      </w:r>
      <w:r w:rsidR="004412F8">
        <w:t>, em regime de prioridade,</w:t>
      </w:r>
      <w:r w:rsidR="00DE731D">
        <w:t xml:space="preserve"> </w:t>
      </w:r>
      <w:r w:rsidR="004412F8">
        <w:t>o</w:t>
      </w:r>
      <w:r w:rsidR="00DE731D">
        <w:t xml:space="preserve"> Projeto de Lei nº 019/2019 em afronta direta ao direito líquido e certo do impetrante</w:t>
      </w:r>
      <w:r w:rsidR="0073033E">
        <w:t xml:space="preserve"> que, sem possibilidade mais de acordo ou resolução na via administrativa, </w:t>
      </w:r>
      <w:r w:rsidR="008D55C3">
        <w:t xml:space="preserve">recorre a esta </w:t>
      </w:r>
      <w:r w:rsidR="0073033E">
        <w:t xml:space="preserve">eminente </w:t>
      </w:r>
      <w:r w:rsidR="008D55C3">
        <w:t xml:space="preserve">Corte </w:t>
      </w:r>
      <w:r w:rsidR="0073033E">
        <w:t>de Justiça</w:t>
      </w:r>
      <w:r w:rsidR="008D55C3">
        <w:t xml:space="preserve">, de acordo com os </w:t>
      </w:r>
      <w:r w:rsidR="00A96DFB">
        <w:t xml:space="preserve">fatos e </w:t>
      </w:r>
      <w:r w:rsidR="008D55C3">
        <w:t xml:space="preserve">fundamentos </w:t>
      </w:r>
      <w:r w:rsidR="00A96DFB">
        <w:t xml:space="preserve">jurídicos </w:t>
      </w:r>
      <w:r w:rsidR="008D55C3">
        <w:t xml:space="preserve">a seguir aduzidos. </w:t>
      </w:r>
    </w:p>
    <w:p w:rsidR="008D55C3" w:rsidRDefault="008D55C3" w:rsidP="008D55C3">
      <w:pPr>
        <w:spacing w:before="240" w:after="100" w:line="360" w:lineRule="auto"/>
        <w:jc w:val="both"/>
      </w:pPr>
      <w:r>
        <w:rPr>
          <w:b/>
          <w:sz w:val="28"/>
          <w:szCs w:val="28"/>
        </w:rPr>
        <w:t>IV – DA ILEGALIDADE D</w:t>
      </w:r>
      <w:r w:rsidR="005E6D40">
        <w:rPr>
          <w:b/>
          <w:sz w:val="28"/>
          <w:szCs w:val="28"/>
        </w:rPr>
        <w:t>O ATO COATOR E DAS VIOLAÇÕES AO DIREITO LÍQUIDO E CERTO</w:t>
      </w:r>
      <w:r>
        <w:rPr>
          <w:b/>
          <w:sz w:val="28"/>
          <w:szCs w:val="28"/>
        </w:rPr>
        <w:t xml:space="preserve"> DA IMPETRANTE</w:t>
      </w:r>
    </w:p>
    <w:p w:rsidR="008D55C3" w:rsidRDefault="008D55C3" w:rsidP="008D55C3">
      <w:pPr>
        <w:spacing w:before="100" w:after="100" w:line="360" w:lineRule="auto"/>
        <w:ind w:left="709"/>
        <w:jc w:val="both"/>
      </w:pPr>
      <w:r>
        <w:rPr>
          <w:b/>
          <w:sz w:val="28"/>
          <w:szCs w:val="28"/>
        </w:rPr>
        <w:t xml:space="preserve">IV.1 – Do </w:t>
      </w:r>
      <w:r w:rsidR="00951E7D">
        <w:rPr>
          <w:b/>
          <w:sz w:val="28"/>
          <w:szCs w:val="28"/>
        </w:rPr>
        <w:t>d</w:t>
      </w:r>
      <w:r>
        <w:rPr>
          <w:b/>
          <w:sz w:val="28"/>
          <w:szCs w:val="28"/>
        </w:rPr>
        <w:t xml:space="preserve">esrespeito ao </w:t>
      </w:r>
      <w:r w:rsidR="00951E7D">
        <w:rPr>
          <w:b/>
          <w:sz w:val="28"/>
          <w:szCs w:val="28"/>
        </w:rPr>
        <w:t xml:space="preserve">ato jurídico perfeito </w:t>
      </w:r>
      <w:r>
        <w:rPr>
          <w:b/>
          <w:sz w:val="28"/>
          <w:szCs w:val="28"/>
        </w:rPr>
        <w:t>e ao devido processo legal.</w:t>
      </w:r>
      <w:r w:rsidR="00951E7D">
        <w:rPr>
          <w:b/>
          <w:sz w:val="28"/>
          <w:szCs w:val="28"/>
        </w:rPr>
        <w:t xml:space="preserve"> Art. 5º, incisos XXXVI e LV, CF/88</w:t>
      </w:r>
      <w:r>
        <w:rPr>
          <w:b/>
          <w:sz w:val="28"/>
          <w:szCs w:val="28"/>
        </w:rPr>
        <w:t xml:space="preserve"> </w:t>
      </w:r>
    </w:p>
    <w:p w:rsidR="008D55C3" w:rsidRDefault="00CD2EFD" w:rsidP="008D55C3">
      <w:pPr>
        <w:pStyle w:val="cbanormal"/>
      </w:pPr>
      <w:r>
        <w:tab/>
        <w:t xml:space="preserve"> O</w:t>
      </w:r>
      <w:r w:rsidR="008D55C3">
        <w:t xml:space="preserve"> TJ</w:t>
      </w:r>
      <w:r>
        <w:t>/</w:t>
      </w:r>
      <w:r w:rsidR="008D55C3">
        <w:t xml:space="preserve">MA </w:t>
      </w:r>
      <w:r>
        <w:t xml:space="preserve">ingressou </w:t>
      </w:r>
      <w:r w:rsidR="00973FA1">
        <w:t xml:space="preserve">no Conselho Nacional de Justiça </w:t>
      </w:r>
      <w:r w:rsidR="008D55C3">
        <w:t xml:space="preserve">com </w:t>
      </w:r>
      <w:r>
        <w:t xml:space="preserve">o </w:t>
      </w:r>
      <w:r w:rsidR="008D55C3">
        <w:t>PCA n° 002210-92.2016.2.00.000</w:t>
      </w:r>
      <w:r w:rsidR="00973FA1">
        <w:t xml:space="preserve"> no escopo de desconstituir </w:t>
      </w:r>
      <w:r w:rsidR="008D55C3">
        <w:t xml:space="preserve">o acordo firmado </w:t>
      </w:r>
      <w:r w:rsidR="00973FA1">
        <w:t xml:space="preserve">entre o ora impetrante SINDJUS e HOMOLOGADO </w:t>
      </w:r>
      <w:r w:rsidR="008D55C3">
        <w:t xml:space="preserve">pelo </w:t>
      </w:r>
      <w:r w:rsidR="00973FA1">
        <w:t xml:space="preserve">próprio </w:t>
      </w:r>
      <w:r w:rsidR="008D55C3">
        <w:t>CNJ</w:t>
      </w:r>
      <w:r w:rsidR="00B21300">
        <w:t>, pela coordenação do então Ministro Lélio Bentes, do e. TST</w:t>
      </w:r>
      <w:r w:rsidR="00FB6415">
        <w:t>, no bojo do PCA 0002493-86.2014.00.0000</w:t>
      </w:r>
      <w:r w:rsidR="008D55C3">
        <w:t xml:space="preserve">. </w:t>
      </w:r>
    </w:p>
    <w:p w:rsidR="004A7EF8" w:rsidRDefault="00FB6415" w:rsidP="008D55C3">
      <w:pPr>
        <w:pStyle w:val="cbanormal"/>
      </w:pPr>
      <w:r>
        <w:lastRenderedPageBreak/>
        <w:t xml:space="preserve">Fruto, então, </w:t>
      </w:r>
      <w:r w:rsidR="004A7EF8">
        <w:t>dessa via inadequada para se desconstituir ou anular o acordo, com força cogente e imperativa</w:t>
      </w:r>
      <w:r w:rsidR="00C440DA">
        <w:t xml:space="preserve"> às partes</w:t>
      </w:r>
      <w:r w:rsidR="004A7EF8">
        <w:t xml:space="preserve">, uma vez homologado pelo e. Conselho Nacional de Justiça, o e. Tribunal de Justiça enviou </w:t>
      </w:r>
      <w:r w:rsidR="00571392">
        <w:t xml:space="preserve">o Projeto de Lei nº 019.2019 cujo teor </w:t>
      </w:r>
      <w:r w:rsidR="005337A0">
        <w:t>afasta todos os preceitos acordados e, inclusive, de forma contrária à Lei nº 10.712/17</w:t>
      </w:r>
      <w:r w:rsidR="00E3670D">
        <w:t>.</w:t>
      </w:r>
    </w:p>
    <w:p w:rsidR="008D55C3" w:rsidRDefault="008D55C3" w:rsidP="008D55C3">
      <w:pPr>
        <w:pStyle w:val="cbanormal"/>
      </w:pPr>
      <w:r>
        <w:t>Estamos</w:t>
      </w:r>
      <w:r w:rsidR="001D0EE4">
        <w:t>, portanto,</w:t>
      </w:r>
      <w:r>
        <w:t xml:space="preserve"> diante de flagrante vício</w:t>
      </w:r>
      <w:r w:rsidR="001D0EE4">
        <w:t xml:space="preserve">, já que </w:t>
      </w:r>
      <w:r>
        <w:t>foi buscado pelo TJMA alterar o acordo homologado no PCA</w:t>
      </w:r>
      <w:r w:rsidR="001D0EE4">
        <w:t>,</w:t>
      </w:r>
      <w:r>
        <w:t xml:space="preserve"> desrespeitar a relação processual firmada entre as partes que nela figuraram legítima, nos autos do Processo n° 0002493-86.2014.2.00.000-CNJ.</w:t>
      </w:r>
      <w:r w:rsidR="00864911">
        <w:t xml:space="preserve"> </w:t>
      </w:r>
      <w:r w:rsidR="00292C75">
        <w:t xml:space="preserve">Macula-se, dessa forma, dois grande princípios insertos como fundamentais pela Constituição Federal, quais sejam, o princípio </w:t>
      </w:r>
      <w:r w:rsidR="00AB0CEC">
        <w:t>que a lei (ato) não prejudicará o ato jurídico perfeito e, além disso, o contraditório e ampla defesa.</w:t>
      </w:r>
    </w:p>
    <w:p w:rsidR="004A7742" w:rsidRDefault="00217374" w:rsidP="008D55C3">
      <w:pPr>
        <w:pStyle w:val="cbanormal"/>
      </w:pPr>
      <w:r>
        <w:t xml:space="preserve">O tema, </w:t>
      </w:r>
      <w:r w:rsidR="00B60109">
        <w:t xml:space="preserve">além de se ter a via equivocada para desconstituir ato jurídico, </w:t>
      </w:r>
      <w:r w:rsidR="004367E5">
        <w:t xml:space="preserve">não teve as partes </w:t>
      </w:r>
      <w:r w:rsidR="00722DC9">
        <w:t xml:space="preserve">legítimas, ou seja, que firmara o acordo originalmente, chamadas à se manifestarem e exercerem as garantias constitucionais, </w:t>
      </w:r>
      <w:r w:rsidR="008D55C3">
        <w:t>restando</w:t>
      </w:r>
      <w:r w:rsidR="00722DC9">
        <w:t>, de toda sorte,</w:t>
      </w:r>
      <w:r w:rsidR="008D55C3">
        <w:t xml:space="preserve"> maculado</w:t>
      </w:r>
      <w:r w:rsidR="00722DC9">
        <w:t>s</w:t>
      </w:r>
      <w:r w:rsidR="008D55C3">
        <w:t xml:space="preserve"> os princípios </w:t>
      </w:r>
      <w:r w:rsidR="00722DC9">
        <w:t xml:space="preserve">do contraditório e ampla defesa e, ainda, da que </w:t>
      </w:r>
      <w:r w:rsidR="004A7742">
        <w:t xml:space="preserve">a lei </w:t>
      </w:r>
      <w:r w:rsidR="00722DC9">
        <w:t xml:space="preserve">não pode </w:t>
      </w:r>
      <w:r w:rsidR="004A7742">
        <w:t>prejudicar o ato jurídico perfeito.</w:t>
      </w:r>
      <w:r w:rsidR="008D55C3">
        <w:t xml:space="preserve"> </w:t>
      </w:r>
    </w:p>
    <w:p w:rsidR="008D55C3" w:rsidRDefault="008D55C3" w:rsidP="008D55C3">
      <w:pPr>
        <w:pStyle w:val="cbanormal"/>
      </w:pPr>
      <w:r>
        <w:t>Princípios</w:t>
      </w:r>
      <w:r w:rsidR="004A7742">
        <w:t xml:space="preserve">, </w:t>
      </w:r>
      <w:r w:rsidR="008C46DC">
        <w:t>de toda forma, protegidos</w:t>
      </w:r>
      <w:r>
        <w:t xml:space="preserve"> </w:t>
      </w:r>
      <w:r w:rsidR="008C46DC">
        <w:t>pela Carta Maior e</w:t>
      </w:r>
      <w:r>
        <w:t xml:space="preserve"> que compõem e garantem o "Due Process of Law", reafirmado pelo STF, senão vejamos: </w:t>
      </w:r>
      <w:bookmarkStart w:id="0" w:name="5LV"/>
      <w:bookmarkEnd w:id="0"/>
    </w:p>
    <w:p w:rsidR="008C46DC" w:rsidRDefault="008D55C3" w:rsidP="008C46DC">
      <w:pPr>
        <w:pStyle w:val="cbacitao"/>
        <w:spacing w:before="0" w:line="360" w:lineRule="auto"/>
      </w:pPr>
      <w:r>
        <w:t>“RESTRIÇÃO</w:t>
      </w:r>
      <w:r w:rsidR="00E35D60">
        <w:t xml:space="preserve"> </w:t>
      </w:r>
      <w:r>
        <w:t>DE</w:t>
      </w:r>
      <w:r w:rsidR="00E35D60">
        <w:t xml:space="preserve"> </w:t>
      </w:r>
      <w:r>
        <w:t>DIREITOS</w:t>
      </w:r>
      <w:r w:rsidR="00E35D60">
        <w:t xml:space="preserve"> </w:t>
      </w:r>
      <w:r>
        <w:t>E</w:t>
      </w:r>
      <w:r w:rsidR="00E35D60">
        <w:t xml:space="preserve"> </w:t>
      </w:r>
      <w:r>
        <w:t>GARANTIA</w:t>
      </w:r>
      <w:r w:rsidR="00E35D60">
        <w:t xml:space="preserve"> </w:t>
      </w:r>
      <w:r>
        <w:t>DO</w:t>
      </w:r>
      <w:r w:rsidR="00E35D60">
        <w:t xml:space="preserve"> </w:t>
      </w:r>
      <w:r>
        <w:t>‘DUE</w:t>
      </w:r>
      <w:r w:rsidR="00E35D60">
        <w:t xml:space="preserve"> </w:t>
      </w:r>
      <w:r>
        <w:t>PROCESSO</w:t>
      </w:r>
      <w:r w:rsidR="00E35D60">
        <w:t xml:space="preserve"> </w:t>
      </w:r>
      <w:r>
        <w:t>FLAW’.</w:t>
      </w:r>
      <w:r w:rsidR="00E35D60">
        <w:t xml:space="preserve"> </w:t>
      </w:r>
      <w:r>
        <w:t>–</w:t>
      </w:r>
      <w:r w:rsidR="00E35D60">
        <w:t xml:space="preserve"> </w:t>
      </w:r>
      <w:r>
        <w:t>O Estado, em tema de punições disciplinares ou de restrição a direitos,</w:t>
      </w:r>
      <w:r w:rsidR="00E35D60">
        <w:t xml:space="preserve"> </w:t>
      </w:r>
      <w:r>
        <w:t>qualquer que seja o destinatário de tais medidas,</w:t>
      </w:r>
      <w:r w:rsidR="00E35D60">
        <w:t xml:space="preserve"> </w:t>
      </w:r>
      <w:r>
        <w:t>não</w:t>
      </w:r>
      <w:r w:rsidR="00E35D60">
        <w:t xml:space="preserve"> </w:t>
      </w:r>
      <w:r>
        <w:t>pode</w:t>
      </w:r>
      <w:r w:rsidR="00E35D60">
        <w:t xml:space="preserve"> </w:t>
      </w:r>
      <w:r>
        <w:t>exercer a sua autoridade de maneira abusiva ou arbitrária,</w:t>
      </w:r>
      <w:r>
        <w:rPr>
          <w:sz w:val="19"/>
          <w:szCs w:val="19"/>
        </w:rPr>
        <w:t xml:space="preserve"> </w:t>
      </w:r>
      <w:r>
        <w:t xml:space="preserve">desconsiderando, no exercício de sua atividade, o postulado da plenitude de defesa, pois o reconhecimento da legitimidade ético-jurídica de qualquer </w:t>
      </w:r>
      <w:r>
        <w:lastRenderedPageBreak/>
        <w:t>medida estatal – que importe em punição disciplinar ou em limitação de direitos –</w:t>
      </w:r>
      <w:r w:rsidR="00E35D60">
        <w:t xml:space="preserve"> </w:t>
      </w:r>
      <w:r>
        <w:t xml:space="preserve">exige, </w:t>
      </w:r>
      <w:r>
        <w:rPr>
          <w:b/>
        </w:rPr>
        <w:t>ainda que se cuide de procedimento meramente administrativo (CF, art. 5º, LV), a fiel observância do princípio do devido processo legal.</w:t>
      </w:r>
      <w:r w:rsidR="00E35D60">
        <w:rPr>
          <w:b/>
        </w:rPr>
        <w:t xml:space="preserve"> </w:t>
      </w:r>
      <w:r>
        <w:rPr>
          <w:b/>
        </w:rPr>
        <w:t>A jurisprudência do Supremo Tribunal Federal tem reafirmado a essencialidade desse princípio, nele reconhecendo uma insuprimível garantia,</w:t>
      </w:r>
      <w:r w:rsidR="00E35D60">
        <w:rPr>
          <w:b/>
        </w:rPr>
        <w:t xml:space="preserve"> </w:t>
      </w:r>
      <w:r>
        <w:rPr>
          <w:b/>
        </w:rPr>
        <w:t>que,</w:t>
      </w:r>
      <w:r w:rsidR="00E35D60">
        <w:rPr>
          <w:b/>
        </w:rPr>
        <w:t xml:space="preserve"> </w:t>
      </w:r>
      <w:r>
        <w:rPr>
          <w:b/>
        </w:rPr>
        <w:t>instituída em favor de qualquer pessoa ou entidade</w:t>
      </w:r>
      <w:r>
        <w:t>, rege e condiciona o exercício, pelo Poder Público, de sua atividade, ainda que em sede materialmente administrativa,</w:t>
      </w:r>
      <w:r w:rsidR="00E35D60">
        <w:t xml:space="preserve"> </w:t>
      </w:r>
      <w:r>
        <w:t>sob pena de nulidade do próprio ato punitivo ou da medida restritiva</w:t>
      </w:r>
      <w:r w:rsidR="00E35D60">
        <w:t xml:space="preserve"> </w:t>
      </w:r>
      <w:r>
        <w:t>de direitos. Precedentes. Doutrina.”</w:t>
      </w:r>
    </w:p>
    <w:p w:rsidR="008D55C3" w:rsidRDefault="008D55C3" w:rsidP="008C46DC">
      <w:pPr>
        <w:pStyle w:val="cbacitao"/>
        <w:spacing w:before="0" w:line="360" w:lineRule="auto"/>
        <w:rPr>
          <w:b/>
        </w:rPr>
      </w:pPr>
      <w:r w:rsidRPr="008C46DC">
        <w:rPr>
          <w:b/>
        </w:rPr>
        <w:t>(RTJ183/371-372, Rel. Min. CELSO DE MELLO)</w:t>
      </w:r>
    </w:p>
    <w:p w:rsidR="008C46DC" w:rsidRPr="008C46DC" w:rsidRDefault="008C46DC" w:rsidP="008D55C3">
      <w:pPr>
        <w:pStyle w:val="cbacitao"/>
        <w:rPr>
          <w:b/>
        </w:rPr>
      </w:pPr>
    </w:p>
    <w:p w:rsidR="008D55C3" w:rsidRDefault="008D55C3" w:rsidP="008D55C3">
      <w:pPr>
        <w:pStyle w:val="cbanormal"/>
        <w:rPr>
          <w:u w:val="single"/>
        </w:rPr>
      </w:pPr>
      <w:r>
        <w:t>Vale dizer que, se tratando de processos administrativos, independente</w:t>
      </w:r>
      <w:r w:rsidR="00E35D60">
        <w:t>mente</w:t>
      </w:r>
      <w:r>
        <w:t xml:space="preserve"> de haver ou não previsão normativa nos estatutos que regem a atuação dos órgãos do Estado, é também assegurado o contraditório e ampla defesa e, a despeito disso, </w:t>
      </w:r>
      <w:r w:rsidR="00525C23">
        <w:t xml:space="preserve">o trâmite de tal processo resultou no </w:t>
      </w:r>
      <w:r w:rsidR="00525C23" w:rsidRPr="00254A1F">
        <w:rPr>
          <w:u w:val="single"/>
        </w:rPr>
        <w:t>Projeto de Lei nº 019/2019,</w:t>
      </w:r>
      <w:r w:rsidR="002A6C9A" w:rsidRPr="00254A1F">
        <w:rPr>
          <w:u w:val="single"/>
        </w:rPr>
        <w:t xml:space="preserve"> de conteúdo </w:t>
      </w:r>
      <w:r w:rsidR="00254A1F" w:rsidRPr="00254A1F">
        <w:rPr>
          <w:u w:val="single"/>
        </w:rPr>
        <w:t>totalmente contrário ao acordo homologado no e. CNJ e do preceito da Lei nº 10.712/17</w:t>
      </w:r>
      <w:r w:rsidR="00254A1F">
        <w:t xml:space="preserve">, </w:t>
      </w:r>
      <w:r w:rsidR="00525C23" w:rsidRPr="00254A1F">
        <w:rPr>
          <w:b/>
        </w:rPr>
        <w:t xml:space="preserve">pautado em regime prioritário </w:t>
      </w:r>
      <w:r w:rsidR="00D666DC">
        <w:rPr>
          <w:b/>
        </w:rPr>
        <w:t>pela</w:t>
      </w:r>
      <w:r w:rsidR="00525C23" w:rsidRPr="00254A1F">
        <w:rPr>
          <w:b/>
        </w:rPr>
        <w:t xml:space="preserve"> Assembleia Legislativa do Estado do Maranhão - ato coator</w:t>
      </w:r>
      <w:r w:rsidR="00525C23">
        <w:t xml:space="preserve"> -. </w:t>
      </w:r>
      <w:r w:rsidR="00525C23" w:rsidRPr="00254A1F">
        <w:rPr>
          <w:b/>
        </w:rPr>
        <w:t xml:space="preserve">Pauta essa firmada pela Mesa Diretora e seu Presidente - autoridades coatoras </w:t>
      </w:r>
      <w:r w:rsidR="00D666DC">
        <w:rPr>
          <w:b/>
        </w:rPr>
        <w:t>aptas a retirarem de pauta e/ou suspenderem seu trâmite</w:t>
      </w:r>
      <w:r w:rsidR="00525C23" w:rsidRPr="00254A1F">
        <w:rPr>
          <w:b/>
        </w:rPr>
        <w:t>-,</w:t>
      </w:r>
      <w:r w:rsidR="00525C23">
        <w:t xml:space="preserve"> </w:t>
      </w:r>
      <w:r w:rsidR="0091262E" w:rsidRPr="0091262E">
        <w:rPr>
          <w:u w:val="single"/>
        </w:rPr>
        <w:t xml:space="preserve">tudo </w:t>
      </w:r>
      <w:r w:rsidR="00525C23" w:rsidRPr="00254A1F">
        <w:rPr>
          <w:u w:val="single"/>
        </w:rPr>
        <w:t xml:space="preserve">em </w:t>
      </w:r>
      <w:r w:rsidR="00386FFE" w:rsidRPr="00254A1F">
        <w:rPr>
          <w:u w:val="single"/>
        </w:rPr>
        <w:t>flagrante prejuízo ao direito líquido e certo do impetrante.</w:t>
      </w:r>
    </w:p>
    <w:p w:rsidR="00425070" w:rsidRDefault="00425070" w:rsidP="008D55C3">
      <w:pPr>
        <w:pStyle w:val="cbanormal"/>
        <w:rPr>
          <w:u w:val="single"/>
        </w:rPr>
      </w:pPr>
    </w:p>
    <w:p w:rsidR="00425070" w:rsidRDefault="00425070" w:rsidP="00425070">
      <w:pPr>
        <w:spacing w:before="240" w:after="240" w:line="360" w:lineRule="auto"/>
        <w:jc w:val="both"/>
      </w:pPr>
      <w:r>
        <w:rPr>
          <w:b/>
          <w:sz w:val="28"/>
          <w:szCs w:val="28"/>
        </w:rPr>
        <w:t>V – DO PEDIDO DE LIMINAR</w:t>
      </w:r>
      <w:r w:rsidR="005450C3">
        <w:rPr>
          <w:b/>
          <w:sz w:val="28"/>
          <w:szCs w:val="28"/>
        </w:rPr>
        <w:t>. ART. 300, CPC E LEI Nº 12.016/09</w:t>
      </w:r>
    </w:p>
    <w:p w:rsidR="008D55C3" w:rsidRDefault="008D55C3" w:rsidP="008D55C3">
      <w:pPr>
        <w:pStyle w:val="cbanormal"/>
      </w:pPr>
      <w:r>
        <w:t xml:space="preserve">A iminente </w:t>
      </w:r>
      <w:r w:rsidR="00353613">
        <w:t xml:space="preserve">votação na Assembleia Legislativa com a </w:t>
      </w:r>
      <w:r w:rsidR="002B0FB4">
        <w:t xml:space="preserve">ilegal </w:t>
      </w:r>
      <w:r>
        <w:t xml:space="preserve">dilação do prazo disposta no PL n° 019/19  resultará em danos irreparáveis </w:t>
      </w:r>
      <w:r w:rsidR="00425070">
        <w:lastRenderedPageBreak/>
        <w:t xml:space="preserve">ou de difícil reparação </w:t>
      </w:r>
      <w:r>
        <w:t>aos atuais servidores</w:t>
      </w:r>
      <w:r w:rsidR="007434AF">
        <w:t xml:space="preserve"> substituídos do impetrante e também para toda sociedade maranhense, caso aprovado o texto</w:t>
      </w:r>
      <w:r w:rsidR="00425070">
        <w:t xml:space="preserve"> da forma como encaminhado pelo TJ/MA. </w:t>
      </w:r>
      <w:r w:rsidR="003C5098">
        <w:t xml:space="preserve">A despeito, ainda, da </w:t>
      </w:r>
      <w:r>
        <w:t xml:space="preserve">criação de novos cargos </w:t>
      </w:r>
      <w:r w:rsidR="003C5098">
        <w:t xml:space="preserve">ser </w:t>
      </w:r>
      <w:r>
        <w:t xml:space="preserve">incompatível com a Lei Estadual 10.712/2017. </w:t>
      </w:r>
    </w:p>
    <w:p w:rsidR="008D55C3" w:rsidRDefault="008D55C3" w:rsidP="008D55C3">
      <w:pPr>
        <w:pStyle w:val="cbanormal"/>
      </w:pPr>
      <w:r>
        <w:t>Isso</w:t>
      </w:r>
      <w:r w:rsidR="0011155B">
        <w:t>,</w:t>
      </w:r>
      <w:r>
        <w:t xml:space="preserve"> pois, no mesmo momento em que o Tribunal de Justiça do Estado do Maranhão insurge</w:t>
      </w:r>
      <w:r w:rsidR="0011155B">
        <w:t>-se</w:t>
      </w:r>
      <w:r>
        <w:t xml:space="preserve"> contra o estabelecido no § 2° do art. 2° Resolução n° 88/2009 e inciso V, art. 37, da Carta Magna, ao tentar postergar o prazo para implementação dos cargos para os servidores efetivos, contradiz</w:t>
      </w:r>
      <w:r w:rsidR="0011155B">
        <w:t>endo-se</w:t>
      </w:r>
      <w:r>
        <w:t xml:space="preserve"> quando propõe a criação de mais 279 cargos comissionados que oneraria por volta de 30 milhões de reais. </w:t>
      </w:r>
    </w:p>
    <w:p w:rsidR="008D55C3" w:rsidRDefault="008D55C3" w:rsidP="008D55C3">
      <w:pPr>
        <w:pStyle w:val="cbanormal"/>
      </w:pPr>
      <w:r>
        <w:t xml:space="preserve">Assim, cumpre trazer à baila um pequeno trecho do Despacho-CO-40742018, de 27/11/18, emitido pelo TJMA, olhemos: </w:t>
      </w:r>
    </w:p>
    <w:p w:rsidR="008D55C3" w:rsidRDefault="008D55C3" w:rsidP="008D55C3">
      <w:pPr>
        <w:pStyle w:val="cbacitao"/>
      </w:pPr>
      <w:r>
        <w:t xml:space="preserve">De acordo com o Demonstrativo da Despesa com Pessoal do Relatório de Gestão Fiscal do 2° Quadrimestre de 2018, elaborado em conformidade com os artigos 18 e 19 da LRF e com as orientações da Secretaria do Tesouro Nacional constantes do Manual de Demonstrativos Fiscais, a despesa total com pessoal do Tribunal de Justiça apurada nos últimos 12 meses (setembro/2017 a agosto/2018) correspondeu a 5,75% da Receita Corrente Líquida, isto é, superior ao limite de alerta (90% do limite máximo de 6%) e ao limite prudencial (95% do limite máximo de 6%). </w:t>
      </w:r>
    </w:p>
    <w:p w:rsidR="001E22F7" w:rsidRDefault="001E22F7" w:rsidP="008D55C3">
      <w:pPr>
        <w:pStyle w:val="cbacitao"/>
      </w:pPr>
    </w:p>
    <w:p w:rsidR="008D55C3" w:rsidRDefault="008D55C3" w:rsidP="008D55C3">
      <w:pPr>
        <w:pStyle w:val="cbanormal"/>
      </w:pPr>
      <w:r>
        <w:t xml:space="preserve">Ora, </w:t>
      </w:r>
      <w:r w:rsidR="001E22F7">
        <w:t>Excelência</w:t>
      </w:r>
      <w:r>
        <w:t xml:space="preserve">, configura-se </w:t>
      </w:r>
      <w:r w:rsidR="004B19E6">
        <w:t xml:space="preserve">de modo patente a ilegalidade na </w:t>
      </w:r>
      <w:r>
        <w:t xml:space="preserve">dilação do prazo de implementação dos cargos de servidores efetivos no momento em que apresenta uma proposta de criação de cargos no PCA 002210-92.2016.2.00.000 (anexo), </w:t>
      </w:r>
      <w:r w:rsidR="00400610">
        <w:t xml:space="preserve">não só </w:t>
      </w:r>
      <w:r w:rsidR="003B2555">
        <w:t xml:space="preserve">em contrariedade </w:t>
      </w:r>
      <w:r>
        <w:t>ao afirmado no referido despacho</w:t>
      </w:r>
      <w:r w:rsidR="00400610">
        <w:t xml:space="preserve">, mas desrespeitando o ato jurídico perfeito no ACORDO HOMOLOGADO no CNJ e, também, </w:t>
      </w:r>
      <w:r w:rsidR="00AF5285">
        <w:t>o contraditório e ampla defesa pois o acordo não foi desconstituído pelo instrumento legal</w:t>
      </w:r>
      <w:r w:rsidR="008F1F4A">
        <w:t xml:space="preserve"> apto e nem o impetrante, subscritor do acordo, foi chamado para exercício da ampla defesa e contraditório</w:t>
      </w:r>
      <w:r>
        <w:t xml:space="preserve">. </w:t>
      </w:r>
    </w:p>
    <w:p w:rsidR="008D55C3" w:rsidRDefault="00EF3232" w:rsidP="008D55C3">
      <w:pPr>
        <w:spacing w:before="120" w:after="120" w:line="360" w:lineRule="auto"/>
        <w:ind w:firstLine="1701"/>
        <w:jc w:val="both"/>
      </w:pPr>
      <w:r>
        <w:rPr>
          <w:sz w:val="28"/>
          <w:szCs w:val="28"/>
        </w:rPr>
        <w:lastRenderedPageBreak/>
        <w:t xml:space="preserve">São essas as </w:t>
      </w:r>
      <w:r w:rsidR="008D55C3">
        <w:rPr>
          <w:sz w:val="28"/>
          <w:szCs w:val="28"/>
        </w:rPr>
        <w:t>argumentações meritórias que</w:t>
      </w:r>
      <w:r w:rsidR="00DF7F0A">
        <w:rPr>
          <w:sz w:val="28"/>
          <w:szCs w:val="28"/>
        </w:rPr>
        <w:t>,</w:t>
      </w:r>
      <w:r w:rsidR="008D55C3">
        <w:rPr>
          <w:sz w:val="28"/>
          <w:szCs w:val="28"/>
        </w:rPr>
        <w:t xml:space="preserve"> </w:t>
      </w:r>
      <w:r w:rsidR="00DF7F0A">
        <w:rPr>
          <w:sz w:val="28"/>
          <w:szCs w:val="28"/>
        </w:rPr>
        <w:t xml:space="preserve">em suma, </w:t>
      </w:r>
      <w:r w:rsidR="008D55C3">
        <w:rPr>
          <w:sz w:val="28"/>
          <w:szCs w:val="28"/>
        </w:rPr>
        <w:t xml:space="preserve">dão razão e fundamento ao presente Mandado de Segurança, </w:t>
      </w:r>
      <w:r>
        <w:rPr>
          <w:sz w:val="28"/>
          <w:szCs w:val="28"/>
        </w:rPr>
        <w:t xml:space="preserve">destacando-se </w:t>
      </w:r>
      <w:r w:rsidR="008D55C3">
        <w:rPr>
          <w:sz w:val="28"/>
          <w:szCs w:val="28"/>
        </w:rPr>
        <w:t>a existência d</w:t>
      </w:r>
      <w:r w:rsidR="00DF7F0A">
        <w:rPr>
          <w:sz w:val="28"/>
          <w:szCs w:val="28"/>
        </w:rPr>
        <w:t xml:space="preserve">a </w:t>
      </w:r>
      <w:r w:rsidR="00DF7F0A" w:rsidRPr="00DF7F0A">
        <w:rPr>
          <w:i/>
          <w:sz w:val="28"/>
          <w:szCs w:val="28"/>
        </w:rPr>
        <w:t>probabilidade do direito</w:t>
      </w:r>
      <w:r w:rsidR="00DF7F0A">
        <w:rPr>
          <w:sz w:val="28"/>
          <w:szCs w:val="28"/>
        </w:rPr>
        <w:t xml:space="preserve"> </w:t>
      </w:r>
      <w:r w:rsidR="008D55C3">
        <w:rPr>
          <w:sz w:val="28"/>
          <w:szCs w:val="28"/>
        </w:rPr>
        <w:t xml:space="preserve">e do </w:t>
      </w:r>
      <w:r w:rsidR="000836A5" w:rsidRPr="000836A5">
        <w:rPr>
          <w:i/>
          <w:sz w:val="28"/>
          <w:szCs w:val="28"/>
        </w:rPr>
        <w:t>perigo de dano e</w:t>
      </w:r>
      <w:r w:rsidR="000836A5">
        <w:rPr>
          <w:sz w:val="28"/>
          <w:szCs w:val="28"/>
        </w:rPr>
        <w:t xml:space="preserve"> </w:t>
      </w:r>
      <w:r w:rsidR="00DF7F0A">
        <w:rPr>
          <w:i/>
          <w:sz w:val="28"/>
          <w:szCs w:val="28"/>
        </w:rPr>
        <w:t>risco ao resultado útil do processo</w:t>
      </w:r>
      <w:r w:rsidR="000836A5">
        <w:rPr>
          <w:i/>
          <w:sz w:val="28"/>
          <w:szCs w:val="28"/>
        </w:rPr>
        <w:t>,</w:t>
      </w:r>
      <w:r w:rsidR="00DF7F0A">
        <w:rPr>
          <w:i/>
          <w:sz w:val="28"/>
          <w:szCs w:val="28"/>
        </w:rPr>
        <w:t xml:space="preserve"> </w:t>
      </w:r>
      <w:r w:rsidR="0071368D">
        <w:rPr>
          <w:i/>
          <w:sz w:val="28"/>
          <w:szCs w:val="28"/>
        </w:rPr>
        <w:t xml:space="preserve">bem como na Lei nº 12.016/09, </w:t>
      </w:r>
      <w:r w:rsidR="008D55C3">
        <w:rPr>
          <w:sz w:val="28"/>
          <w:szCs w:val="28"/>
        </w:rPr>
        <w:t xml:space="preserve">que sustentam a pedido </w:t>
      </w:r>
      <w:r w:rsidR="000836A5">
        <w:rPr>
          <w:sz w:val="28"/>
          <w:szCs w:val="28"/>
        </w:rPr>
        <w:t xml:space="preserve">da tutela de urgência </w:t>
      </w:r>
      <w:r w:rsidR="008D55C3">
        <w:rPr>
          <w:sz w:val="28"/>
          <w:szCs w:val="28"/>
        </w:rPr>
        <w:t xml:space="preserve">aqui </w:t>
      </w:r>
      <w:r w:rsidR="000836A5">
        <w:rPr>
          <w:sz w:val="28"/>
          <w:szCs w:val="28"/>
        </w:rPr>
        <w:t>requerida</w:t>
      </w:r>
      <w:r w:rsidR="008D55C3">
        <w:rPr>
          <w:sz w:val="28"/>
          <w:szCs w:val="28"/>
        </w:rPr>
        <w:t xml:space="preserve">. </w:t>
      </w:r>
    </w:p>
    <w:p w:rsidR="008D55C3" w:rsidRDefault="00EF3232" w:rsidP="008D55C3">
      <w:pPr>
        <w:spacing w:before="120" w:after="120" w:line="360" w:lineRule="auto"/>
        <w:ind w:firstLine="1701"/>
        <w:jc w:val="both"/>
      </w:pPr>
      <w:r>
        <w:rPr>
          <w:sz w:val="28"/>
          <w:szCs w:val="28"/>
        </w:rPr>
        <w:t>R</w:t>
      </w:r>
      <w:r w:rsidR="008D55C3">
        <w:rPr>
          <w:sz w:val="28"/>
          <w:szCs w:val="28"/>
        </w:rPr>
        <w:t>emete-se</w:t>
      </w:r>
      <w:r>
        <w:rPr>
          <w:sz w:val="28"/>
          <w:szCs w:val="28"/>
        </w:rPr>
        <w:t xml:space="preserve">, </w:t>
      </w:r>
      <w:r w:rsidR="0092716C">
        <w:rPr>
          <w:sz w:val="28"/>
          <w:szCs w:val="28"/>
        </w:rPr>
        <w:t>portanto,</w:t>
      </w:r>
      <w:r w:rsidR="008D55C3">
        <w:rPr>
          <w:sz w:val="28"/>
          <w:szCs w:val="28"/>
        </w:rPr>
        <w:t xml:space="preserve"> aos argumentos já apresentados que, em síntese, concluem pela </w:t>
      </w:r>
      <w:r w:rsidR="0092716C">
        <w:rPr>
          <w:sz w:val="28"/>
          <w:szCs w:val="28"/>
        </w:rPr>
        <w:t xml:space="preserve">razoabilidade do direito e sua </w:t>
      </w:r>
      <w:r w:rsidR="00DB187D">
        <w:rPr>
          <w:sz w:val="28"/>
          <w:szCs w:val="28"/>
        </w:rPr>
        <w:t xml:space="preserve">entrância apta a viabilizar a garantia </w:t>
      </w:r>
      <w:r w:rsidR="0006785D">
        <w:rPr>
          <w:sz w:val="28"/>
          <w:szCs w:val="28"/>
        </w:rPr>
        <w:t>do jurisdicionado ter seu direito</w:t>
      </w:r>
      <w:r w:rsidR="00180582">
        <w:rPr>
          <w:sz w:val="28"/>
          <w:szCs w:val="28"/>
        </w:rPr>
        <w:t xml:space="preserve"> tutelado pelo nobre Poder Judiciário, no caso, esse E. Tribunal de Justiça do Estado do Maranhão, via estrita do mandado de segurança.</w:t>
      </w:r>
    </w:p>
    <w:p w:rsidR="00B37880" w:rsidRDefault="008D55C3" w:rsidP="008D55C3">
      <w:pPr>
        <w:spacing w:before="120" w:after="120" w:line="360" w:lineRule="auto"/>
        <w:ind w:firstLine="1701"/>
        <w:jc w:val="both"/>
        <w:rPr>
          <w:sz w:val="28"/>
          <w:szCs w:val="28"/>
        </w:rPr>
      </w:pPr>
      <w:r>
        <w:rPr>
          <w:sz w:val="28"/>
          <w:szCs w:val="28"/>
        </w:rPr>
        <w:t xml:space="preserve">Já no que tange o </w:t>
      </w:r>
      <w:r w:rsidR="00B37880">
        <w:rPr>
          <w:b/>
          <w:sz w:val="28"/>
          <w:szCs w:val="28"/>
        </w:rPr>
        <w:t>perigo de dano ou o risco ao resultado útil do processo</w:t>
      </w:r>
      <w:r>
        <w:rPr>
          <w:sz w:val="28"/>
          <w:szCs w:val="28"/>
        </w:rPr>
        <w:t xml:space="preserve">, </w:t>
      </w:r>
      <w:r w:rsidR="00B37880">
        <w:rPr>
          <w:sz w:val="28"/>
          <w:szCs w:val="28"/>
        </w:rPr>
        <w:t xml:space="preserve">incorrem as autoridades coatoras em evidente ilegalidade ao pautar o Projeto de Lei nº 019/2019. </w:t>
      </w:r>
      <w:r w:rsidR="00077612">
        <w:rPr>
          <w:sz w:val="28"/>
          <w:szCs w:val="28"/>
        </w:rPr>
        <w:t xml:space="preserve">Reverbera, claramente, o fato que a aprovação do Projeto levará </w:t>
      </w:r>
      <w:r w:rsidR="00317182">
        <w:rPr>
          <w:sz w:val="28"/>
          <w:szCs w:val="28"/>
        </w:rPr>
        <w:t xml:space="preserve">ao total risco do resultado do processo, em tutela específica e meritória. Esse é o fundamento, então, </w:t>
      </w:r>
      <w:r w:rsidR="006922C3">
        <w:rPr>
          <w:sz w:val="28"/>
          <w:szCs w:val="28"/>
        </w:rPr>
        <w:t>para que a tutela de urgência obste e/ou suspenda o trâmite do PL 019/2019 até deliberação final nos presente autos.</w:t>
      </w:r>
    </w:p>
    <w:p w:rsidR="008D55C3" w:rsidRDefault="008D55C3" w:rsidP="008D55C3">
      <w:pPr>
        <w:spacing w:before="120" w:after="120" w:line="360" w:lineRule="auto"/>
        <w:ind w:firstLine="1701"/>
        <w:jc w:val="both"/>
        <w:rPr>
          <w:sz w:val="28"/>
          <w:szCs w:val="28"/>
        </w:rPr>
      </w:pPr>
      <w:r>
        <w:rPr>
          <w:sz w:val="28"/>
          <w:szCs w:val="28"/>
        </w:rPr>
        <w:t xml:space="preserve">Sendo assim, </w:t>
      </w:r>
      <w:r w:rsidR="00BD3133">
        <w:rPr>
          <w:sz w:val="28"/>
          <w:szCs w:val="28"/>
        </w:rPr>
        <w:t>inegável a concorrência de todos os pressupostos</w:t>
      </w:r>
      <w:r w:rsidR="00D41919">
        <w:rPr>
          <w:sz w:val="28"/>
          <w:szCs w:val="28"/>
        </w:rPr>
        <w:t>, insertos no Código de Processo Civil e Lei 12.616/09,</w:t>
      </w:r>
      <w:r w:rsidR="00BD3133">
        <w:rPr>
          <w:sz w:val="28"/>
          <w:szCs w:val="28"/>
        </w:rPr>
        <w:t xml:space="preserve"> que autorizam a medida liminar </w:t>
      </w:r>
      <w:r w:rsidR="001959BB">
        <w:rPr>
          <w:sz w:val="28"/>
          <w:szCs w:val="28"/>
        </w:rPr>
        <w:t xml:space="preserve">em caráter </w:t>
      </w:r>
      <w:r w:rsidR="001959BB" w:rsidRPr="00D41919">
        <w:rPr>
          <w:i/>
          <w:sz w:val="28"/>
          <w:szCs w:val="28"/>
        </w:rPr>
        <w:t>inaudita altera pars</w:t>
      </w:r>
      <w:r w:rsidR="001959BB">
        <w:rPr>
          <w:sz w:val="28"/>
          <w:szCs w:val="28"/>
        </w:rPr>
        <w:t xml:space="preserve">, o que possibilitaria </w:t>
      </w:r>
      <w:r w:rsidR="009B3A16">
        <w:rPr>
          <w:sz w:val="28"/>
          <w:szCs w:val="28"/>
        </w:rPr>
        <w:t xml:space="preserve">de modo efetivo o não prejuízo dos substituídos do impetrante e também a sociedade, </w:t>
      </w:r>
      <w:r w:rsidR="009B3A16" w:rsidRPr="00DD5633">
        <w:rPr>
          <w:b/>
          <w:sz w:val="28"/>
          <w:szCs w:val="28"/>
        </w:rPr>
        <w:t xml:space="preserve">já </w:t>
      </w:r>
      <w:r w:rsidR="001959BB" w:rsidRPr="00DD5633">
        <w:rPr>
          <w:b/>
          <w:sz w:val="28"/>
          <w:szCs w:val="28"/>
        </w:rPr>
        <w:t xml:space="preserve">que </w:t>
      </w:r>
      <w:r w:rsidR="00E8071C" w:rsidRPr="00DD5633">
        <w:rPr>
          <w:b/>
          <w:sz w:val="28"/>
          <w:szCs w:val="28"/>
        </w:rPr>
        <w:t>há total reversibilidade da medida em momento posterior</w:t>
      </w:r>
      <w:r w:rsidR="006549D2">
        <w:rPr>
          <w:sz w:val="28"/>
          <w:szCs w:val="28"/>
        </w:rPr>
        <w:t xml:space="preserve"> e, </w:t>
      </w:r>
      <w:r w:rsidR="00AF3516">
        <w:rPr>
          <w:sz w:val="28"/>
          <w:szCs w:val="28"/>
        </w:rPr>
        <w:t>com isso,</w:t>
      </w:r>
      <w:r w:rsidR="006549D2">
        <w:rPr>
          <w:sz w:val="28"/>
          <w:szCs w:val="28"/>
        </w:rPr>
        <w:t xml:space="preserve"> incabível o </w:t>
      </w:r>
      <w:r w:rsidR="006549D2" w:rsidRPr="006549D2">
        <w:rPr>
          <w:i/>
          <w:sz w:val="28"/>
          <w:szCs w:val="28"/>
        </w:rPr>
        <w:t>periculum in mora</w:t>
      </w:r>
      <w:r w:rsidR="006549D2">
        <w:rPr>
          <w:sz w:val="28"/>
          <w:szCs w:val="28"/>
        </w:rPr>
        <w:t xml:space="preserve"> reverso.</w:t>
      </w:r>
    </w:p>
    <w:p w:rsidR="00DD5633" w:rsidRDefault="00BB7F8F" w:rsidP="008D55C3">
      <w:pPr>
        <w:spacing w:before="120" w:after="120" w:line="360" w:lineRule="auto"/>
        <w:ind w:firstLine="1701"/>
        <w:jc w:val="both"/>
        <w:rPr>
          <w:sz w:val="28"/>
          <w:szCs w:val="28"/>
        </w:rPr>
      </w:pPr>
      <w:r>
        <w:rPr>
          <w:sz w:val="28"/>
          <w:szCs w:val="28"/>
        </w:rPr>
        <w:t xml:space="preserve">Uma vez aprovado o Projeto de Lei, não mais o mandado de segurança terá </w:t>
      </w:r>
      <w:r w:rsidR="00F37939">
        <w:rPr>
          <w:sz w:val="28"/>
          <w:szCs w:val="28"/>
        </w:rPr>
        <w:t xml:space="preserve">necessidade (ausência de pressuposto processual - interesse), </w:t>
      </w:r>
      <w:r w:rsidR="00891ED2">
        <w:rPr>
          <w:sz w:val="28"/>
          <w:szCs w:val="28"/>
        </w:rPr>
        <w:t xml:space="preserve">posto que não será a vida adequada para impugnar a Lei </w:t>
      </w:r>
      <w:r w:rsidR="00AA4258">
        <w:rPr>
          <w:sz w:val="28"/>
          <w:szCs w:val="28"/>
        </w:rPr>
        <w:t>finalizada</w:t>
      </w:r>
      <w:r w:rsidR="00FD26A1">
        <w:rPr>
          <w:sz w:val="28"/>
          <w:szCs w:val="28"/>
        </w:rPr>
        <w:t xml:space="preserve"> e, com isso, buscar sua </w:t>
      </w:r>
      <w:r w:rsidR="008E535A">
        <w:rPr>
          <w:sz w:val="28"/>
          <w:szCs w:val="28"/>
        </w:rPr>
        <w:t>retirada do mundo jurídico.</w:t>
      </w:r>
    </w:p>
    <w:p w:rsidR="009B337D" w:rsidRDefault="009B337D" w:rsidP="008D55C3">
      <w:pPr>
        <w:spacing w:before="120" w:after="120" w:line="360" w:lineRule="auto"/>
        <w:ind w:firstLine="1701"/>
        <w:jc w:val="both"/>
        <w:rPr>
          <w:sz w:val="28"/>
          <w:szCs w:val="28"/>
        </w:rPr>
      </w:pPr>
    </w:p>
    <w:p w:rsidR="008D55C3" w:rsidRDefault="008D55C3" w:rsidP="008D55C3">
      <w:pPr>
        <w:spacing w:before="120" w:after="120" w:line="360" w:lineRule="auto"/>
        <w:jc w:val="both"/>
      </w:pPr>
      <w:r>
        <w:rPr>
          <w:b/>
          <w:sz w:val="28"/>
          <w:szCs w:val="28"/>
        </w:rPr>
        <w:lastRenderedPageBreak/>
        <w:t>VI – DOS PEDIDOS</w:t>
      </w:r>
    </w:p>
    <w:p w:rsidR="008D55C3" w:rsidRDefault="00974704" w:rsidP="008D55C3">
      <w:pPr>
        <w:spacing w:before="120" w:after="120" w:line="360" w:lineRule="auto"/>
        <w:ind w:firstLine="1560"/>
        <w:jc w:val="both"/>
      </w:pPr>
      <w:r>
        <w:rPr>
          <w:sz w:val="28"/>
          <w:szCs w:val="28"/>
        </w:rPr>
        <w:t xml:space="preserve">Diante de todo o exposto, </w:t>
      </w:r>
      <w:r w:rsidR="00781F07">
        <w:rPr>
          <w:sz w:val="28"/>
          <w:szCs w:val="28"/>
        </w:rPr>
        <w:t xml:space="preserve">com todo o acato e respeito, </w:t>
      </w:r>
      <w:r>
        <w:rPr>
          <w:sz w:val="28"/>
          <w:szCs w:val="28"/>
        </w:rPr>
        <w:t xml:space="preserve">o Sindicato dos Servidores da Justiça do Maranhão - SINDJUS/MA -, ora impetrante, </w:t>
      </w:r>
      <w:r w:rsidR="008D55C3">
        <w:rPr>
          <w:sz w:val="28"/>
          <w:szCs w:val="28"/>
        </w:rPr>
        <w:t>requer:</w:t>
      </w:r>
    </w:p>
    <w:p w:rsidR="009B337D" w:rsidRPr="009B337D" w:rsidRDefault="009B337D" w:rsidP="009B337D">
      <w:pPr>
        <w:numPr>
          <w:ilvl w:val="0"/>
          <w:numId w:val="4"/>
        </w:numPr>
        <w:spacing w:before="120" w:after="120" w:line="360" w:lineRule="auto"/>
        <w:ind w:left="0" w:firstLine="1701"/>
        <w:jc w:val="both"/>
        <w:rPr>
          <w:sz w:val="28"/>
          <w:szCs w:val="28"/>
        </w:rPr>
      </w:pPr>
      <w:r w:rsidRPr="009B337D">
        <w:rPr>
          <w:sz w:val="28"/>
          <w:szCs w:val="28"/>
        </w:rPr>
        <w:t>a notificação da</w:t>
      </w:r>
      <w:r>
        <w:rPr>
          <w:sz w:val="28"/>
          <w:szCs w:val="28"/>
        </w:rPr>
        <w:t>s</w:t>
      </w:r>
      <w:r w:rsidRPr="009B337D">
        <w:rPr>
          <w:sz w:val="28"/>
          <w:szCs w:val="28"/>
        </w:rPr>
        <w:t xml:space="preserve"> autoridade</w:t>
      </w:r>
      <w:r>
        <w:rPr>
          <w:sz w:val="28"/>
          <w:szCs w:val="28"/>
        </w:rPr>
        <w:t>s</w:t>
      </w:r>
      <w:r w:rsidRPr="009B337D">
        <w:rPr>
          <w:sz w:val="28"/>
          <w:szCs w:val="28"/>
        </w:rPr>
        <w:t xml:space="preserve"> coatora</w:t>
      </w:r>
      <w:r>
        <w:rPr>
          <w:sz w:val="28"/>
          <w:szCs w:val="28"/>
        </w:rPr>
        <w:t>s</w:t>
      </w:r>
      <w:r w:rsidRPr="009B337D">
        <w:rPr>
          <w:sz w:val="28"/>
          <w:szCs w:val="28"/>
        </w:rPr>
        <w:t xml:space="preserve"> (</w:t>
      </w:r>
      <w:r>
        <w:rPr>
          <w:sz w:val="28"/>
          <w:szCs w:val="28"/>
        </w:rPr>
        <w:t>Presidente e Mesa Diretora da Assembleia Legislativa do Estado do Maranhão</w:t>
      </w:r>
      <w:r w:rsidRPr="009B337D">
        <w:rPr>
          <w:sz w:val="28"/>
          <w:szCs w:val="28"/>
        </w:rPr>
        <w:t xml:space="preserve">), no </w:t>
      </w:r>
      <w:r>
        <w:rPr>
          <w:sz w:val="28"/>
          <w:szCs w:val="28"/>
        </w:rPr>
        <w:t>endereço indicado na qualificação inicial)</w:t>
      </w:r>
      <w:r w:rsidRPr="009B337D">
        <w:rPr>
          <w:sz w:val="28"/>
          <w:szCs w:val="28"/>
        </w:rPr>
        <w:t>, a fim de que preste</w:t>
      </w:r>
      <w:r>
        <w:rPr>
          <w:sz w:val="28"/>
          <w:szCs w:val="28"/>
        </w:rPr>
        <w:t>m</w:t>
      </w:r>
      <w:r w:rsidRPr="009B337D">
        <w:rPr>
          <w:sz w:val="28"/>
          <w:szCs w:val="28"/>
        </w:rPr>
        <w:t xml:space="preserve"> as informações que julgar</w:t>
      </w:r>
      <w:r w:rsidR="009A7FF1">
        <w:rPr>
          <w:sz w:val="28"/>
          <w:szCs w:val="28"/>
        </w:rPr>
        <w:t>em</w:t>
      </w:r>
      <w:r w:rsidRPr="009B337D">
        <w:rPr>
          <w:sz w:val="28"/>
          <w:szCs w:val="28"/>
        </w:rPr>
        <w:t xml:space="preserve"> cabíveis, nos termos do art. 7º, inc. I, Lei nº 12.016/09;</w:t>
      </w:r>
    </w:p>
    <w:p w:rsidR="009B337D" w:rsidRPr="009B337D" w:rsidRDefault="009B337D" w:rsidP="009B337D">
      <w:pPr>
        <w:numPr>
          <w:ilvl w:val="0"/>
          <w:numId w:val="4"/>
        </w:numPr>
        <w:spacing w:before="120" w:after="120" w:line="360" w:lineRule="auto"/>
        <w:ind w:left="0" w:firstLine="1701"/>
        <w:jc w:val="both"/>
        <w:rPr>
          <w:sz w:val="28"/>
          <w:szCs w:val="28"/>
        </w:rPr>
      </w:pPr>
      <w:r w:rsidRPr="009B337D">
        <w:rPr>
          <w:sz w:val="28"/>
          <w:szCs w:val="28"/>
        </w:rPr>
        <w:t>seja dada ciência ao órgão de representação judicial d</w:t>
      </w:r>
      <w:r w:rsidR="009A7FF1">
        <w:rPr>
          <w:sz w:val="28"/>
          <w:szCs w:val="28"/>
        </w:rPr>
        <w:t>as mesmas</w:t>
      </w:r>
      <w:r w:rsidRPr="009B337D">
        <w:rPr>
          <w:sz w:val="28"/>
          <w:szCs w:val="28"/>
        </w:rPr>
        <w:t>, como preceituado no inc. II, art. 7º, Lei nº 12.016/09;</w:t>
      </w:r>
    </w:p>
    <w:p w:rsidR="009B337D" w:rsidRPr="00610C06" w:rsidRDefault="009B337D" w:rsidP="009B337D">
      <w:pPr>
        <w:numPr>
          <w:ilvl w:val="0"/>
          <w:numId w:val="4"/>
        </w:numPr>
        <w:spacing w:before="120" w:after="120" w:line="360" w:lineRule="auto"/>
        <w:ind w:left="0" w:firstLine="1701"/>
        <w:jc w:val="both"/>
        <w:rPr>
          <w:sz w:val="28"/>
          <w:szCs w:val="28"/>
        </w:rPr>
      </w:pPr>
      <w:r w:rsidRPr="009B337D">
        <w:rPr>
          <w:sz w:val="28"/>
          <w:szCs w:val="28"/>
        </w:rPr>
        <w:t xml:space="preserve">nos termos do artigo 7º, inciso III, da Lei 12.016/2009, </w:t>
      </w:r>
      <w:r w:rsidRPr="009B337D">
        <w:rPr>
          <w:b/>
          <w:sz w:val="28"/>
          <w:szCs w:val="28"/>
          <w:u w:val="single"/>
        </w:rPr>
        <w:t xml:space="preserve">seja concedida medida liminar, em caráter </w:t>
      </w:r>
      <w:r w:rsidRPr="009B337D">
        <w:rPr>
          <w:b/>
          <w:i/>
          <w:sz w:val="28"/>
          <w:szCs w:val="28"/>
          <w:u w:val="single"/>
        </w:rPr>
        <w:t>inaudita altera pars</w:t>
      </w:r>
      <w:r w:rsidR="00860544">
        <w:rPr>
          <w:b/>
          <w:sz w:val="28"/>
          <w:szCs w:val="28"/>
          <w:u w:val="single"/>
        </w:rPr>
        <w:t>, para que seja suspenso</w:t>
      </w:r>
      <w:r w:rsidRPr="009B337D">
        <w:rPr>
          <w:b/>
          <w:sz w:val="28"/>
          <w:szCs w:val="28"/>
          <w:u w:val="single"/>
        </w:rPr>
        <w:t xml:space="preserve"> </w:t>
      </w:r>
      <w:r w:rsidR="00860544">
        <w:rPr>
          <w:b/>
          <w:sz w:val="28"/>
          <w:szCs w:val="28"/>
          <w:u w:val="single"/>
        </w:rPr>
        <w:t>o trâmite do Projeto de Lei nº 019/2019</w:t>
      </w:r>
      <w:r w:rsidR="00BF2078" w:rsidRPr="00610C06">
        <w:rPr>
          <w:b/>
          <w:sz w:val="28"/>
          <w:szCs w:val="28"/>
        </w:rPr>
        <w:t xml:space="preserve"> </w:t>
      </w:r>
      <w:r w:rsidR="00BF2078" w:rsidRPr="00610C06">
        <w:rPr>
          <w:sz w:val="28"/>
          <w:szCs w:val="28"/>
        </w:rPr>
        <w:t xml:space="preserve">cujo teor abrange a discussão de mérito do presente </w:t>
      </w:r>
      <w:r w:rsidR="00BF2078" w:rsidRPr="00582EEB">
        <w:rPr>
          <w:i/>
          <w:sz w:val="28"/>
          <w:szCs w:val="28"/>
        </w:rPr>
        <w:t>writ</w:t>
      </w:r>
      <w:r w:rsidR="00BF2078" w:rsidRPr="00610C06">
        <w:rPr>
          <w:sz w:val="28"/>
          <w:szCs w:val="28"/>
        </w:rPr>
        <w:t xml:space="preserve">, </w:t>
      </w:r>
      <w:r w:rsidR="00F6308E" w:rsidRPr="00610C06">
        <w:rPr>
          <w:sz w:val="28"/>
          <w:szCs w:val="28"/>
        </w:rPr>
        <w:t xml:space="preserve">com </w:t>
      </w:r>
      <w:r w:rsidR="00582EEB">
        <w:rPr>
          <w:sz w:val="28"/>
          <w:szCs w:val="28"/>
        </w:rPr>
        <w:t xml:space="preserve">o debate </w:t>
      </w:r>
      <w:r w:rsidR="00F6308E" w:rsidRPr="00610C06">
        <w:rPr>
          <w:sz w:val="28"/>
          <w:szCs w:val="28"/>
        </w:rPr>
        <w:t>sobre sua ilegalidade</w:t>
      </w:r>
      <w:r w:rsidR="00E74665" w:rsidRPr="00610C06">
        <w:rPr>
          <w:sz w:val="28"/>
          <w:szCs w:val="28"/>
        </w:rPr>
        <w:t xml:space="preserve"> posto que afronta o ato jurídico perfeito</w:t>
      </w:r>
      <w:r w:rsidR="00582EEB">
        <w:rPr>
          <w:sz w:val="28"/>
          <w:szCs w:val="28"/>
        </w:rPr>
        <w:t xml:space="preserve"> - acordo homologado no CNJ -</w:t>
      </w:r>
      <w:r w:rsidR="00E74665" w:rsidRPr="00610C06">
        <w:rPr>
          <w:sz w:val="28"/>
          <w:szCs w:val="28"/>
        </w:rPr>
        <w:t>, bem como a ampla defesa e contraditório ínsitos nas garantias fundamentais preceituadas pela Constituição Federal de 1.988</w:t>
      </w:r>
      <w:r w:rsidR="00610C06">
        <w:rPr>
          <w:sz w:val="28"/>
          <w:szCs w:val="28"/>
        </w:rPr>
        <w:t>, até decisão final meritória</w:t>
      </w:r>
      <w:r w:rsidR="00880858">
        <w:rPr>
          <w:sz w:val="28"/>
          <w:szCs w:val="28"/>
        </w:rPr>
        <w:t xml:space="preserve"> nos presentes autos</w:t>
      </w:r>
      <w:r w:rsidR="00E74665" w:rsidRPr="00610C06">
        <w:rPr>
          <w:sz w:val="28"/>
          <w:szCs w:val="28"/>
        </w:rPr>
        <w:t>;</w:t>
      </w:r>
    </w:p>
    <w:p w:rsidR="00D433B6" w:rsidRPr="00D433B6" w:rsidRDefault="009B337D" w:rsidP="00D433B6">
      <w:pPr>
        <w:numPr>
          <w:ilvl w:val="0"/>
          <w:numId w:val="4"/>
        </w:numPr>
        <w:spacing w:after="120" w:line="360" w:lineRule="auto"/>
        <w:ind w:left="0" w:firstLine="1701"/>
        <w:jc w:val="both"/>
        <w:rPr>
          <w:sz w:val="28"/>
          <w:szCs w:val="28"/>
        </w:rPr>
      </w:pPr>
      <w:r w:rsidRPr="00D433B6">
        <w:rPr>
          <w:sz w:val="28"/>
          <w:szCs w:val="28"/>
        </w:rPr>
        <w:t xml:space="preserve">de maneira liminar, </w:t>
      </w:r>
      <w:r w:rsidR="00D433B6" w:rsidRPr="00D433B6">
        <w:rPr>
          <w:sz w:val="28"/>
          <w:szCs w:val="28"/>
          <w:u w:val="single"/>
        </w:rPr>
        <w:t xml:space="preserve">complementar </w:t>
      </w:r>
      <w:r w:rsidRPr="00D433B6">
        <w:rPr>
          <w:sz w:val="28"/>
          <w:szCs w:val="28"/>
          <w:u w:val="single"/>
        </w:rPr>
        <w:t>ao item c</w:t>
      </w:r>
      <w:r w:rsidRPr="00D433B6">
        <w:rPr>
          <w:sz w:val="28"/>
          <w:szCs w:val="28"/>
        </w:rPr>
        <w:t xml:space="preserve">, </w:t>
      </w:r>
      <w:r w:rsidR="00D433B6" w:rsidRPr="00D433B6">
        <w:rPr>
          <w:sz w:val="28"/>
          <w:szCs w:val="28"/>
        </w:rPr>
        <w:t xml:space="preserve">que as autoridades coatoras abstenham-se </w:t>
      </w:r>
      <w:r w:rsidR="00D433B6">
        <w:rPr>
          <w:sz w:val="28"/>
          <w:szCs w:val="28"/>
        </w:rPr>
        <w:t>de votar qualquer Pr</w:t>
      </w:r>
      <w:r w:rsidR="00D433B6" w:rsidRPr="00D433B6">
        <w:rPr>
          <w:sz w:val="28"/>
          <w:szCs w:val="28"/>
        </w:rPr>
        <w:t xml:space="preserve">ojeto de </w:t>
      </w:r>
      <w:r w:rsidR="00D433B6">
        <w:rPr>
          <w:sz w:val="28"/>
          <w:szCs w:val="28"/>
        </w:rPr>
        <w:t>L</w:t>
      </w:r>
      <w:r w:rsidR="00D433B6" w:rsidRPr="00D433B6">
        <w:rPr>
          <w:sz w:val="28"/>
          <w:szCs w:val="28"/>
        </w:rPr>
        <w:t xml:space="preserve">ei alterando os prazos e/ou sobre percentuais de servidores efetivos que devem ocupar cargos comissionados no Tribunal de Justiça do Estado do Maranhão previstos na Lei 10.712/2017 ou na Lei Estadual nº 8032/2013, até a análise do mérito da matéria </w:t>
      </w:r>
      <w:r w:rsidR="00D433B6">
        <w:rPr>
          <w:sz w:val="28"/>
          <w:szCs w:val="28"/>
        </w:rPr>
        <w:t xml:space="preserve">no presente </w:t>
      </w:r>
      <w:r w:rsidR="00D433B6" w:rsidRPr="00D433B6">
        <w:rPr>
          <w:i/>
          <w:sz w:val="28"/>
          <w:szCs w:val="28"/>
        </w:rPr>
        <w:t>writ</w:t>
      </w:r>
      <w:r w:rsidR="00D433B6">
        <w:rPr>
          <w:sz w:val="28"/>
          <w:szCs w:val="28"/>
        </w:rPr>
        <w:t>;</w:t>
      </w:r>
    </w:p>
    <w:p w:rsidR="00A47E6F" w:rsidRPr="00291057" w:rsidRDefault="009B337D" w:rsidP="009B337D">
      <w:pPr>
        <w:numPr>
          <w:ilvl w:val="0"/>
          <w:numId w:val="4"/>
        </w:numPr>
        <w:spacing w:before="120" w:after="120" w:line="360" w:lineRule="auto"/>
        <w:ind w:left="0" w:firstLine="1701"/>
        <w:jc w:val="both"/>
        <w:rPr>
          <w:sz w:val="28"/>
          <w:szCs w:val="28"/>
        </w:rPr>
      </w:pPr>
      <w:r w:rsidRPr="00A47E6F">
        <w:rPr>
          <w:b/>
          <w:sz w:val="28"/>
          <w:szCs w:val="28"/>
          <w:u w:val="single"/>
        </w:rPr>
        <w:t>no mérito</w:t>
      </w:r>
      <w:r w:rsidRPr="00A47E6F">
        <w:rPr>
          <w:sz w:val="28"/>
          <w:szCs w:val="28"/>
        </w:rPr>
        <w:t xml:space="preserve">, ao final, seja </w:t>
      </w:r>
      <w:r w:rsidRPr="00A47E6F">
        <w:rPr>
          <w:b/>
          <w:sz w:val="28"/>
          <w:szCs w:val="28"/>
          <w:u w:val="single"/>
        </w:rPr>
        <w:t xml:space="preserve">concedida a segurança para </w:t>
      </w:r>
      <w:r w:rsidR="0023698D">
        <w:rPr>
          <w:b/>
          <w:sz w:val="28"/>
          <w:szCs w:val="28"/>
          <w:u w:val="single"/>
        </w:rPr>
        <w:t xml:space="preserve">retirar de modo definitivo de pauta </w:t>
      </w:r>
      <w:r w:rsidR="00291057">
        <w:rPr>
          <w:b/>
          <w:sz w:val="28"/>
          <w:szCs w:val="28"/>
          <w:u w:val="single"/>
        </w:rPr>
        <w:t xml:space="preserve">da Assembleia Legislativa do </w:t>
      </w:r>
      <w:r w:rsidR="00291057">
        <w:rPr>
          <w:b/>
          <w:sz w:val="28"/>
          <w:szCs w:val="28"/>
          <w:u w:val="single"/>
        </w:rPr>
        <w:lastRenderedPageBreak/>
        <w:t xml:space="preserve">Estado do Maranhão </w:t>
      </w:r>
      <w:r w:rsidR="0023698D">
        <w:rPr>
          <w:b/>
          <w:sz w:val="28"/>
          <w:szCs w:val="28"/>
          <w:u w:val="single"/>
        </w:rPr>
        <w:t>o Projeto de Lei nº 019/2019</w:t>
      </w:r>
      <w:r w:rsidR="0023698D" w:rsidRPr="00291057">
        <w:rPr>
          <w:b/>
          <w:sz w:val="28"/>
          <w:szCs w:val="28"/>
        </w:rPr>
        <w:t xml:space="preserve"> </w:t>
      </w:r>
      <w:r w:rsidR="0023698D" w:rsidRPr="00291057">
        <w:rPr>
          <w:sz w:val="28"/>
          <w:szCs w:val="28"/>
        </w:rPr>
        <w:t>e</w:t>
      </w:r>
      <w:r w:rsidR="00291057">
        <w:rPr>
          <w:sz w:val="28"/>
          <w:szCs w:val="28"/>
        </w:rPr>
        <w:t>/ou</w:t>
      </w:r>
      <w:r w:rsidR="0023698D" w:rsidRPr="00291057">
        <w:rPr>
          <w:sz w:val="28"/>
          <w:szCs w:val="28"/>
        </w:rPr>
        <w:t xml:space="preserve"> qualquer outro ato posterior que venha a </w:t>
      </w:r>
      <w:r w:rsidR="00945335" w:rsidRPr="00291057">
        <w:rPr>
          <w:sz w:val="28"/>
          <w:szCs w:val="28"/>
        </w:rPr>
        <w:t xml:space="preserve">derrogar de forma unilateral, sem o necessário contraditório e ampla defesa, o acordo firmado no E. Conselho Nacional de Justiça </w:t>
      </w:r>
      <w:r w:rsidR="00B02F06">
        <w:rPr>
          <w:sz w:val="28"/>
          <w:szCs w:val="28"/>
        </w:rPr>
        <w:t xml:space="preserve">entre o impetrado e TJ/MA </w:t>
      </w:r>
      <w:r w:rsidR="00945335" w:rsidRPr="00291057">
        <w:rPr>
          <w:sz w:val="28"/>
          <w:szCs w:val="28"/>
        </w:rPr>
        <w:t>e não desconstituído de forma legítima e legal do ordenamento jurídico e, portanto, apto a gerar seus efeitos;</w:t>
      </w:r>
    </w:p>
    <w:p w:rsidR="009B337D" w:rsidRPr="00A47E6F" w:rsidRDefault="009B337D" w:rsidP="009B337D">
      <w:pPr>
        <w:numPr>
          <w:ilvl w:val="0"/>
          <w:numId w:val="4"/>
        </w:numPr>
        <w:spacing w:before="120" w:after="120" w:line="360" w:lineRule="auto"/>
        <w:ind w:left="0" w:firstLine="1701"/>
        <w:jc w:val="both"/>
        <w:rPr>
          <w:sz w:val="28"/>
          <w:szCs w:val="28"/>
        </w:rPr>
      </w:pPr>
      <w:r w:rsidRPr="00A47E6F">
        <w:rPr>
          <w:sz w:val="28"/>
          <w:szCs w:val="28"/>
        </w:rPr>
        <w:t xml:space="preserve">A intimação do ilustre membro do Ministério Público, com supedâneo no art. 12, </w:t>
      </w:r>
      <w:r w:rsidRPr="00B02F06">
        <w:rPr>
          <w:i/>
          <w:sz w:val="28"/>
          <w:szCs w:val="28"/>
        </w:rPr>
        <w:t>caput</w:t>
      </w:r>
      <w:r w:rsidRPr="00A47E6F">
        <w:rPr>
          <w:sz w:val="28"/>
          <w:szCs w:val="28"/>
        </w:rPr>
        <w:t>, Lei nº 12.016/09;</w:t>
      </w:r>
    </w:p>
    <w:p w:rsidR="009B337D" w:rsidRPr="009B337D" w:rsidRDefault="009B337D" w:rsidP="009B337D">
      <w:pPr>
        <w:numPr>
          <w:ilvl w:val="0"/>
          <w:numId w:val="4"/>
        </w:numPr>
        <w:spacing w:before="120" w:after="120" w:line="360" w:lineRule="auto"/>
        <w:ind w:left="0" w:firstLine="1701"/>
        <w:jc w:val="both"/>
        <w:rPr>
          <w:sz w:val="28"/>
          <w:szCs w:val="28"/>
        </w:rPr>
      </w:pPr>
      <w:r w:rsidRPr="00A47E6F">
        <w:rPr>
          <w:sz w:val="28"/>
          <w:szCs w:val="28"/>
        </w:rPr>
        <w:t>q</w:t>
      </w:r>
      <w:r w:rsidRPr="009B337D">
        <w:rPr>
          <w:sz w:val="28"/>
          <w:szCs w:val="28"/>
        </w:rPr>
        <w:t>ue todas as publicações sejam realizadas em nome do</w:t>
      </w:r>
      <w:r w:rsidR="00913F5B">
        <w:rPr>
          <w:sz w:val="28"/>
          <w:szCs w:val="28"/>
        </w:rPr>
        <w:t>s</w:t>
      </w:r>
      <w:r w:rsidRPr="009B337D">
        <w:rPr>
          <w:sz w:val="28"/>
          <w:szCs w:val="28"/>
        </w:rPr>
        <w:t xml:space="preserve"> </w:t>
      </w:r>
      <w:r w:rsidR="00913F5B">
        <w:rPr>
          <w:sz w:val="28"/>
          <w:szCs w:val="28"/>
        </w:rPr>
        <w:t>a</w:t>
      </w:r>
      <w:r w:rsidRPr="009B337D">
        <w:rPr>
          <w:sz w:val="28"/>
          <w:szCs w:val="28"/>
        </w:rPr>
        <w:t>dvogado</w:t>
      </w:r>
      <w:r w:rsidR="00913F5B">
        <w:rPr>
          <w:sz w:val="28"/>
          <w:szCs w:val="28"/>
        </w:rPr>
        <w:t>s</w:t>
      </w:r>
      <w:r w:rsidRPr="009B337D">
        <w:rPr>
          <w:sz w:val="28"/>
          <w:szCs w:val="28"/>
        </w:rPr>
        <w:t xml:space="preserve"> </w:t>
      </w:r>
      <w:r w:rsidRPr="009B337D">
        <w:rPr>
          <w:b/>
          <w:sz w:val="28"/>
          <w:szCs w:val="28"/>
        </w:rPr>
        <w:t>CEZAR BRITTO</w:t>
      </w:r>
      <w:r w:rsidRPr="009B337D">
        <w:rPr>
          <w:sz w:val="28"/>
          <w:szCs w:val="28"/>
        </w:rPr>
        <w:t xml:space="preserve">, OAB/DF Nº 32.147, do advogado </w:t>
      </w:r>
      <w:r w:rsidRPr="009B337D">
        <w:rPr>
          <w:b/>
          <w:sz w:val="28"/>
          <w:szCs w:val="28"/>
        </w:rPr>
        <w:t>RODRIGO CAMARGO BARBOSA</w:t>
      </w:r>
      <w:r w:rsidRPr="009B337D">
        <w:rPr>
          <w:sz w:val="28"/>
          <w:szCs w:val="28"/>
        </w:rPr>
        <w:t xml:space="preserve">, OAB/DF 34.718, </w:t>
      </w:r>
      <w:r w:rsidR="00913F5B" w:rsidRPr="00913F5B">
        <w:rPr>
          <w:color w:val="FF0000"/>
          <w:sz w:val="28"/>
          <w:szCs w:val="28"/>
        </w:rPr>
        <w:t>e do advogado do SINDUS/MA,</w:t>
      </w:r>
      <w:r w:rsidR="00913F5B">
        <w:rPr>
          <w:sz w:val="28"/>
          <w:szCs w:val="28"/>
        </w:rPr>
        <w:t xml:space="preserve"> </w:t>
      </w:r>
      <w:r w:rsidRPr="009B337D">
        <w:rPr>
          <w:sz w:val="28"/>
          <w:szCs w:val="28"/>
        </w:rPr>
        <w:t>sob pena de nulidade, nos termos legais;</w:t>
      </w:r>
    </w:p>
    <w:p w:rsidR="009B337D" w:rsidRPr="009B337D" w:rsidRDefault="009B337D" w:rsidP="009B337D">
      <w:pPr>
        <w:spacing w:before="120" w:after="120" w:line="360" w:lineRule="auto"/>
        <w:ind w:firstLine="1701"/>
        <w:jc w:val="both"/>
        <w:rPr>
          <w:sz w:val="28"/>
          <w:szCs w:val="28"/>
        </w:rPr>
      </w:pPr>
      <w:r w:rsidRPr="009B337D">
        <w:rPr>
          <w:sz w:val="28"/>
          <w:szCs w:val="28"/>
        </w:rPr>
        <w:t>Declara o subscritor (arts. 365, IV, do CPC e 831 da CLT) que as peças juntadas aos autos são autênticas, aplicando-se toda força probante do meio de prova documental.</w:t>
      </w:r>
    </w:p>
    <w:p w:rsidR="009B337D" w:rsidRPr="009B337D" w:rsidRDefault="009B337D" w:rsidP="009B337D">
      <w:pPr>
        <w:spacing w:before="120" w:after="120" w:line="360" w:lineRule="auto"/>
        <w:ind w:firstLine="1701"/>
        <w:jc w:val="both"/>
        <w:rPr>
          <w:sz w:val="28"/>
          <w:szCs w:val="28"/>
        </w:rPr>
      </w:pPr>
      <w:r w:rsidRPr="009B337D">
        <w:rPr>
          <w:sz w:val="28"/>
          <w:szCs w:val="28"/>
        </w:rPr>
        <w:t>Dá-se à causa o valor de R$ 1.000,00 (mil reais), para os efeitos de alçada.</w:t>
      </w:r>
    </w:p>
    <w:p w:rsidR="008D55C3" w:rsidRDefault="008D55C3" w:rsidP="008D55C3">
      <w:pPr>
        <w:spacing w:before="120" w:after="120" w:line="360" w:lineRule="auto"/>
        <w:ind w:firstLine="1701"/>
        <w:jc w:val="both"/>
      </w:pPr>
      <w:r>
        <w:rPr>
          <w:sz w:val="28"/>
          <w:szCs w:val="28"/>
        </w:rPr>
        <w:t>Nesses termos, espera deferimento.</w:t>
      </w:r>
    </w:p>
    <w:p w:rsidR="008D55C3" w:rsidRDefault="008D55C3" w:rsidP="008D55C3">
      <w:pPr>
        <w:spacing w:before="120" w:after="120" w:line="360" w:lineRule="auto"/>
        <w:ind w:firstLine="1701"/>
        <w:jc w:val="both"/>
      </w:pPr>
      <w:r>
        <w:rPr>
          <w:sz w:val="28"/>
          <w:szCs w:val="28"/>
        </w:rPr>
        <w:t xml:space="preserve">Brasília/DF, </w:t>
      </w:r>
      <w:r w:rsidR="00913F5B">
        <w:rPr>
          <w:sz w:val="28"/>
          <w:szCs w:val="28"/>
        </w:rPr>
        <w:t xml:space="preserve">10 </w:t>
      </w:r>
      <w:r>
        <w:rPr>
          <w:sz w:val="28"/>
          <w:szCs w:val="28"/>
        </w:rPr>
        <w:t xml:space="preserve">de </w:t>
      </w:r>
      <w:r w:rsidR="00913F5B">
        <w:rPr>
          <w:sz w:val="28"/>
          <w:szCs w:val="28"/>
        </w:rPr>
        <w:t xml:space="preserve">fevereiro </w:t>
      </w:r>
      <w:r>
        <w:rPr>
          <w:sz w:val="28"/>
          <w:szCs w:val="28"/>
        </w:rPr>
        <w:t>de 201</w:t>
      </w:r>
      <w:r w:rsidR="00913F5B">
        <w:rPr>
          <w:sz w:val="28"/>
          <w:szCs w:val="28"/>
        </w:rPr>
        <w:t>9</w:t>
      </w:r>
    </w:p>
    <w:p w:rsidR="008D55C3" w:rsidRDefault="008D55C3" w:rsidP="008D55C3">
      <w:pPr>
        <w:spacing w:before="100" w:after="100" w:line="360" w:lineRule="auto"/>
        <w:ind w:firstLine="1701"/>
        <w:jc w:val="both"/>
        <w:rPr>
          <w:sz w:val="28"/>
          <w:szCs w:val="28"/>
        </w:rPr>
      </w:pPr>
    </w:p>
    <w:tbl>
      <w:tblPr>
        <w:tblW w:w="0" w:type="auto"/>
        <w:tblLayout w:type="fixed"/>
        <w:tblLook w:val="0000"/>
      </w:tblPr>
      <w:tblGrid>
        <w:gridCol w:w="4322"/>
        <w:gridCol w:w="4322"/>
      </w:tblGrid>
      <w:tr w:rsidR="008D55C3" w:rsidTr="00CF624C">
        <w:tc>
          <w:tcPr>
            <w:tcW w:w="4322" w:type="dxa"/>
            <w:shd w:val="clear" w:color="auto" w:fill="auto"/>
          </w:tcPr>
          <w:p w:rsidR="008D55C3" w:rsidRDefault="008D55C3" w:rsidP="00CF624C">
            <w:pPr>
              <w:jc w:val="center"/>
            </w:pPr>
            <w:r>
              <w:rPr>
                <w:b/>
                <w:sz w:val="22"/>
                <w:szCs w:val="22"/>
              </w:rPr>
              <w:t>CEZAR BRITTO</w:t>
            </w:r>
          </w:p>
          <w:p w:rsidR="008D55C3" w:rsidRDefault="008D55C3" w:rsidP="00CF624C">
            <w:pPr>
              <w:jc w:val="center"/>
            </w:pPr>
            <w:r>
              <w:rPr>
                <w:b/>
                <w:sz w:val="22"/>
                <w:szCs w:val="22"/>
              </w:rPr>
              <w:t>OAB/DF 32.147</w:t>
            </w:r>
          </w:p>
          <w:p w:rsidR="008D55C3" w:rsidRDefault="008D55C3" w:rsidP="00CF624C">
            <w:pPr>
              <w:spacing w:after="240" w:line="360" w:lineRule="auto"/>
              <w:jc w:val="both"/>
              <w:rPr>
                <w:b/>
                <w:sz w:val="22"/>
                <w:szCs w:val="22"/>
              </w:rPr>
            </w:pPr>
          </w:p>
        </w:tc>
        <w:tc>
          <w:tcPr>
            <w:tcW w:w="4322" w:type="dxa"/>
            <w:shd w:val="clear" w:color="auto" w:fill="auto"/>
          </w:tcPr>
          <w:p w:rsidR="008D55C3" w:rsidRDefault="008D55C3" w:rsidP="00CF624C">
            <w:pPr>
              <w:jc w:val="center"/>
            </w:pPr>
            <w:r>
              <w:rPr>
                <w:b/>
                <w:sz w:val="22"/>
                <w:szCs w:val="22"/>
              </w:rPr>
              <w:t>RODRIGO CAMARGO</w:t>
            </w:r>
          </w:p>
          <w:p w:rsidR="008D55C3" w:rsidRDefault="008D55C3" w:rsidP="00CF624C">
            <w:pPr>
              <w:jc w:val="center"/>
            </w:pPr>
            <w:r>
              <w:rPr>
                <w:b/>
                <w:sz w:val="22"/>
                <w:szCs w:val="22"/>
              </w:rPr>
              <w:t>OAB/DF 34.718</w:t>
            </w:r>
          </w:p>
          <w:p w:rsidR="008D55C3" w:rsidRDefault="008D55C3" w:rsidP="00CF624C">
            <w:pPr>
              <w:spacing w:after="240" w:line="360" w:lineRule="auto"/>
              <w:jc w:val="both"/>
              <w:rPr>
                <w:b/>
                <w:sz w:val="22"/>
                <w:szCs w:val="22"/>
              </w:rPr>
            </w:pPr>
          </w:p>
        </w:tc>
      </w:tr>
      <w:tr w:rsidR="008D55C3" w:rsidTr="00CF624C">
        <w:tc>
          <w:tcPr>
            <w:tcW w:w="4322" w:type="dxa"/>
            <w:shd w:val="clear" w:color="auto" w:fill="auto"/>
          </w:tcPr>
          <w:p w:rsidR="008D55C3" w:rsidRDefault="008D55C3" w:rsidP="00CF624C">
            <w:pPr>
              <w:snapToGrid w:val="0"/>
              <w:jc w:val="center"/>
              <w:rPr>
                <w:b/>
                <w:sz w:val="22"/>
                <w:szCs w:val="22"/>
              </w:rPr>
            </w:pPr>
          </w:p>
        </w:tc>
        <w:tc>
          <w:tcPr>
            <w:tcW w:w="4322" w:type="dxa"/>
            <w:shd w:val="clear" w:color="auto" w:fill="auto"/>
          </w:tcPr>
          <w:p w:rsidR="008D55C3" w:rsidRDefault="008D55C3" w:rsidP="00CF624C">
            <w:pPr>
              <w:snapToGrid w:val="0"/>
              <w:jc w:val="center"/>
              <w:rPr>
                <w:b/>
                <w:sz w:val="22"/>
                <w:szCs w:val="22"/>
              </w:rPr>
            </w:pPr>
          </w:p>
        </w:tc>
      </w:tr>
    </w:tbl>
    <w:p w:rsidR="008D55C3" w:rsidRDefault="008D55C3" w:rsidP="008D55C3">
      <w:pPr>
        <w:tabs>
          <w:tab w:val="left" w:pos="3780"/>
        </w:tabs>
        <w:jc w:val="center"/>
      </w:pPr>
      <w:r>
        <w:rPr>
          <w:b/>
          <w:sz w:val="22"/>
          <w:szCs w:val="22"/>
        </w:rPr>
        <w:t>PRISCILA FERNANDES</w:t>
      </w:r>
      <w:r w:rsidR="00913F5B">
        <w:rPr>
          <w:b/>
          <w:sz w:val="22"/>
          <w:szCs w:val="22"/>
        </w:rPr>
        <w:tab/>
      </w:r>
      <w:r w:rsidR="00913F5B">
        <w:rPr>
          <w:b/>
          <w:sz w:val="22"/>
          <w:szCs w:val="22"/>
        </w:rPr>
        <w:tab/>
      </w:r>
      <w:r w:rsidR="00913F5B">
        <w:rPr>
          <w:b/>
          <w:sz w:val="22"/>
          <w:szCs w:val="22"/>
        </w:rPr>
        <w:tab/>
      </w:r>
      <w:r w:rsidR="00913F5B">
        <w:rPr>
          <w:b/>
          <w:sz w:val="22"/>
          <w:szCs w:val="22"/>
        </w:rPr>
        <w:tab/>
      </w:r>
      <w:r w:rsidR="00913F5B">
        <w:rPr>
          <w:b/>
          <w:sz w:val="22"/>
          <w:szCs w:val="22"/>
        </w:rPr>
        <w:tab/>
      </w:r>
      <w:r w:rsidR="00913F5B">
        <w:rPr>
          <w:b/>
          <w:sz w:val="22"/>
          <w:szCs w:val="22"/>
        </w:rPr>
        <w:tab/>
      </w:r>
    </w:p>
    <w:p w:rsidR="008D55C3" w:rsidRDefault="00913F5B" w:rsidP="008D55C3">
      <w:pPr>
        <w:tabs>
          <w:tab w:val="left" w:pos="3780"/>
        </w:tabs>
        <w:jc w:val="center"/>
      </w:pPr>
      <w:r>
        <w:rPr>
          <w:b/>
          <w:sz w:val="22"/>
          <w:szCs w:val="22"/>
        </w:rPr>
        <w:t xml:space="preserve">                    </w:t>
      </w:r>
      <w:r w:rsidR="008D55C3">
        <w:rPr>
          <w:b/>
          <w:sz w:val="22"/>
          <w:szCs w:val="22"/>
        </w:rPr>
        <w:t>OAB/DF 34.540</w:t>
      </w:r>
      <w:bookmarkStart w:id="1" w:name="art22piv"/>
      <w:bookmarkEnd w:id="1"/>
      <w:r>
        <w:rPr>
          <w:b/>
          <w:sz w:val="22"/>
          <w:szCs w:val="22"/>
        </w:rPr>
        <w:tab/>
        <w:t xml:space="preserve">                   </w:t>
      </w:r>
      <w:r w:rsidRPr="00913F5B">
        <w:rPr>
          <w:b/>
          <w:color w:val="FF0000"/>
          <w:sz w:val="22"/>
          <w:szCs w:val="22"/>
        </w:rPr>
        <w:t>ADVOGADO SINDJUS/MA</w:t>
      </w:r>
      <w:r w:rsidRPr="00913F5B">
        <w:rPr>
          <w:b/>
          <w:color w:val="FF0000"/>
          <w:sz w:val="22"/>
          <w:szCs w:val="22"/>
        </w:rPr>
        <w:tab/>
      </w:r>
      <w:r>
        <w:rPr>
          <w:b/>
          <w:sz w:val="22"/>
          <w:szCs w:val="22"/>
        </w:rPr>
        <w:tab/>
      </w:r>
      <w:r>
        <w:rPr>
          <w:b/>
          <w:sz w:val="22"/>
          <w:szCs w:val="22"/>
        </w:rPr>
        <w:tab/>
      </w:r>
      <w:r>
        <w:rPr>
          <w:b/>
          <w:sz w:val="22"/>
          <w:szCs w:val="22"/>
        </w:rPr>
        <w:tab/>
      </w:r>
    </w:p>
    <w:p w:rsidR="009648D0" w:rsidRPr="008D55C3" w:rsidRDefault="009648D0" w:rsidP="008D55C3">
      <w:pPr>
        <w:rPr>
          <w:szCs w:val="24"/>
        </w:rPr>
      </w:pPr>
    </w:p>
    <w:sectPr w:rsidR="009648D0" w:rsidRPr="008D55C3" w:rsidSect="0094635F">
      <w:footerReference w:type="default" r:id="rId9"/>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75A8" w:rsidRDefault="00ED75A8" w:rsidP="00551E19">
      <w:r>
        <w:separator/>
      </w:r>
    </w:p>
  </w:endnote>
  <w:endnote w:type="continuationSeparator" w:id="1">
    <w:p w:rsidR="00ED75A8" w:rsidRDefault="00ED75A8" w:rsidP="00551E1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gency FB">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8920149"/>
      <w:docPartObj>
        <w:docPartGallery w:val="Page Numbers (Bottom of Page)"/>
        <w:docPartUnique/>
      </w:docPartObj>
    </w:sdtPr>
    <w:sdtContent>
      <w:p w:rsidR="00551E19" w:rsidRDefault="007434BD">
        <w:pPr>
          <w:pStyle w:val="Rodap"/>
          <w:jc w:val="center"/>
        </w:pPr>
        <w:r>
          <w:fldChar w:fldCharType="begin"/>
        </w:r>
        <w:r w:rsidR="00551E19">
          <w:instrText>PAGE   \* MERGEFORMAT</w:instrText>
        </w:r>
        <w:r>
          <w:fldChar w:fldCharType="separate"/>
        </w:r>
        <w:r w:rsidR="00E35D60">
          <w:rPr>
            <w:noProof/>
          </w:rPr>
          <w:t>14</w:t>
        </w:r>
        <w:r>
          <w:fldChar w:fldCharType="end"/>
        </w:r>
      </w:p>
    </w:sdtContent>
  </w:sdt>
  <w:p w:rsidR="00551E19" w:rsidRDefault="00551E19">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75A8" w:rsidRDefault="00ED75A8" w:rsidP="00551E19">
      <w:r>
        <w:separator/>
      </w:r>
    </w:p>
  </w:footnote>
  <w:footnote w:type="continuationSeparator" w:id="1">
    <w:p w:rsidR="00ED75A8" w:rsidRDefault="00ED75A8" w:rsidP="00551E19">
      <w:r>
        <w:continuationSeparator/>
      </w:r>
    </w:p>
  </w:footnote>
  <w:footnote w:id="2">
    <w:p w:rsidR="008D55C3" w:rsidRDefault="008D55C3" w:rsidP="008D55C3">
      <w:pPr>
        <w:pStyle w:val="Textodenotaderodap"/>
      </w:pPr>
      <w:r>
        <w:rPr>
          <w:rStyle w:val="Caracteresdenotaderodap"/>
        </w:rPr>
        <w:footnoteRef/>
      </w:r>
      <w:r>
        <w:t xml:space="preserve"> Sítio www.sindjusma.org</w:t>
      </w:r>
    </w:p>
  </w:footnote>
  <w:footnote w:id="3">
    <w:p w:rsidR="008D55C3" w:rsidRDefault="008D55C3" w:rsidP="008D55C3">
      <w:pPr>
        <w:pStyle w:val="Textodenotaderodap"/>
      </w:pPr>
      <w:r>
        <w:rPr>
          <w:rStyle w:val="Caracteresdenotaderodap"/>
        </w:rPr>
        <w:footnoteRef/>
      </w:r>
      <w:r>
        <w:t xml:space="preserve"> Endereço eletrônico: controladoria@cezarbritto.adv.br</w:t>
      </w:r>
    </w:p>
  </w:footnote>
  <w:footnote w:id="4">
    <w:p w:rsidR="008D55C3" w:rsidRDefault="008D55C3" w:rsidP="008D55C3">
      <w:pPr>
        <w:pStyle w:val="Textodenotaderodap"/>
      </w:pPr>
      <w:r>
        <w:rPr>
          <w:rStyle w:val="Caracteresdenotaderodap"/>
        </w:rPr>
        <w:footnoteRef/>
      </w:r>
      <w:r>
        <w:t xml:space="preserve"> Art. 2º Os cargos em comissão estão ligados às atribuições de direção, chefia e assessoramento, sendo vedado seu provimento para atribuições diversas. (...)§2º -Para os Estados que ainda não regulamentaram os incisos IV e V do art. 37 da Constituição Federal, pelo menos 50% (cinquenta por cento) dos cargos em comissão deverão ser destinados a servidores das carreiras judiciárias, cabendo aos Tribunais de Justiça encaminharem projetos de lei de regulamentação da matéria, com observância desse percentual</w:t>
      </w:r>
    </w:p>
  </w:footnote>
  <w:footnote w:id="5">
    <w:p w:rsidR="008D55C3" w:rsidRDefault="008D55C3" w:rsidP="008D55C3">
      <w:pPr>
        <w:pStyle w:val="Textodenotaderodap"/>
      </w:pPr>
      <w:r>
        <w:rPr>
          <w:rStyle w:val="Caracteresdenotaderodap"/>
        </w:rPr>
        <w:footnoteRef/>
      </w:r>
      <w:r>
        <w:t xml:space="preserve"> Art. 37. A administração pública direta e indireta de qualquer dos Poderes da União, dos Estados, do Distrito Federal e dos Municípios obedecerá aos princípios de legalidade, impessoalidade, moralidade, publicidade e eficiência e, também, ao seguinte: (...)V - as funções de confiança, exercidas exclusivamente por servidores ocupantes de cargo efetivo, e os cargos em comissão, a serem preenchidos por servidores de carreira nos casos, condições e percentuais mínimos previstos em lei, destinam-se apenas às atribuições de direção, chefia e assessoramento;  </w:t>
      </w:r>
      <w:hyperlink r:id="rId1" w:anchor="art3" w:history="1">
        <w:r>
          <w:rPr>
            <w:rStyle w:val="Hyperlink"/>
          </w:rPr>
          <w:t>(Redação dada pela Emenda Constitucional nº 19, de 1998)</w:t>
        </w:r>
      </w:hyperlink>
    </w:p>
  </w:footnote>
  <w:footnote w:id="6">
    <w:p w:rsidR="008D55C3" w:rsidRDefault="008D55C3" w:rsidP="008D55C3">
      <w:pPr>
        <w:pStyle w:val="Textodenotaderodap"/>
      </w:pPr>
      <w:r>
        <w:rPr>
          <w:rStyle w:val="Caracteresdenotaderodap"/>
        </w:rPr>
        <w:footnoteRef/>
      </w:r>
      <w:r>
        <w:t xml:space="preserve"> Art. 22.</w:t>
      </w:r>
      <w:r>
        <w:rPr>
          <w:b/>
          <w:bCs/>
        </w:rPr>
        <w:t xml:space="preserve"> </w:t>
      </w:r>
      <w:r>
        <w:t>A verificação do cumprimento dos limites estabelecidos nos arts. 19 e 20 será realizada ao final de cada quadrimestre. Parágrafo único. Se a despesa total com pessoal exceder a 95% (noventa e cinco por cento) do limite, são vedados ao Poder ou órgão referido no art. 20 que houver incorrido no excesso: (...)IV - provimento de cargo público, admissão ou contratação de pessoal a qualquer título, ressalvada a reposição decorrente de aposentadoria ou falecimento de servidores das áreas de educação, saúde e segurança.</w:t>
      </w:r>
    </w:p>
  </w:footnote>
  <w:footnote w:id="7">
    <w:p w:rsidR="003C6707" w:rsidRPr="003C6707" w:rsidRDefault="003C6707">
      <w:pPr>
        <w:pStyle w:val="Textodenotaderodap"/>
      </w:pPr>
      <w:r>
        <w:rPr>
          <w:rStyle w:val="Refdenotaderodap"/>
        </w:rPr>
        <w:footnoteRef/>
      </w:r>
      <w:r>
        <w:t xml:space="preserve"> </w:t>
      </w:r>
      <w:r>
        <w:rPr>
          <w:rFonts w:eastAsiaTheme="minorHAnsi"/>
          <w:b/>
          <w:bCs/>
          <w:sz w:val="18"/>
          <w:szCs w:val="18"/>
          <w:lang w:eastAsia="en-US"/>
        </w:rPr>
        <w:t xml:space="preserve">MENSAGEM - 003/2019. Enviada pelo Presidente do e. TJ/MA ao Presidente da AL/MA. </w:t>
      </w:r>
      <w:r w:rsidR="004D2F4B">
        <w:rPr>
          <w:rFonts w:eastAsiaTheme="minorHAnsi"/>
          <w:b/>
          <w:bCs/>
          <w:sz w:val="18"/>
          <w:szCs w:val="18"/>
          <w:lang w:eastAsia="en-US"/>
        </w:rPr>
        <w:t>Diário da Assembleia, 06 de fevereiro de 2019, pág. 13.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4160019"/>
    <w:lvl w:ilvl="0">
      <w:start w:val="1"/>
      <w:numFmt w:val="lowerLetter"/>
      <w:lvlText w:val="%1."/>
      <w:lvlJc w:val="left"/>
      <w:pPr>
        <w:ind w:left="1920" w:hanging="360"/>
      </w:pPr>
      <w:rPr>
        <w:rFonts w:hint="default"/>
        <w:sz w:val="28"/>
        <w:szCs w:val="28"/>
      </w:rPr>
    </w:lvl>
  </w:abstractNum>
  <w:abstractNum w:abstractNumId="1">
    <w:nsid w:val="17583E84"/>
    <w:multiLevelType w:val="hybridMultilevel"/>
    <w:tmpl w:val="3FD40852"/>
    <w:lvl w:ilvl="0" w:tplc="A3021D66">
      <w:start w:val="1"/>
      <w:numFmt w:val="upp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
    <w:nsid w:val="340C5BB7"/>
    <w:multiLevelType w:val="hybridMultilevel"/>
    <w:tmpl w:val="D2189576"/>
    <w:lvl w:ilvl="0" w:tplc="592EC32C">
      <w:start w:val="1"/>
      <w:numFmt w:val="decimal"/>
      <w:lvlText w:val="%1."/>
      <w:lvlJc w:val="left"/>
      <w:pPr>
        <w:ind w:left="3762" w:hanging="360"/>
      </w:pPr>
      <w:rPr>
        <w:rFonts w:ascii="Agency FB" w:hAnsi="Agency FB" w:cs="Tahoma" w:hint="default"/>
        <w:b/>
        <w:sz w:val="36"/>
        <w:szCs w:val="36"/>
      </w:rPr>
    </w:lvl>
    <w:lvl w:ilvl="1" w:tplc="04160019" w:tentative="1">
      <w:start w:val="1"/>
      <w:numFmt w:val="lowerLetter"/>
      <w:lvlText w:val="%2."/>
      <w:lvlJc w:val="left"/>
      <w:pPr>
        <w:ind w:left="4482" w:hanging="360"/>
      </w:pPr>
    </w:lvl>
    <w:lvl w:ilvl="2" w:tplc="0416001B" w:tentative="1">
      <w:start w:val="1"/>
      <w:numFmt w:val="lowerRoman"/>
      <w:lvlText w:val="%3."/>
      <w:lvlJc w:val="right"/>
      <w:pPr>
        <w:ind w:left="5202" w:hanging="180"/>
      </w:pPr>
    </w:lvl>
    <w:lvl w:ilvl="3" w:tplc="0416000F" w:tentative="1">
      <w:start w:val="1"/>
      <w:numFmt w:val="decimal"/>
      <w:lvlText w:val="%4."/>
      <w:lvlJc w:val="left"/>
      <w:pPr>
        <w:ind w:left="5922" w:hanging="360"/>
      </w:pPr>
    </w:lvl>
    <w:lvl w:ilvl="4" w:tplc="04160019" w:tentative="1">
      <w:start w:val="1"/>
      <w:numFmt w:val="lowerLetter"/>
      <w:lvlText w:val="%5."/>
      <w:lvlJc w:val="left"/>
      <w:pPr>
        <w:ind w:left="6642" w:hanging="360"/>
      </w:pPr>
    </w:lvl>
    <w:lvl w:ilvl="5" w:tplc="0416001B" w:tentative="1">
      <w:start w:val="1"/>
      <w:numFmt w:val="lowerRoman"/>
      <w:lvlText w:val="%6."/>
      <w:lvlJc w:val="right"/>
      <w:pPr>
        <w:ind w:left="7362" w:hanging="180"/>
      </w:pPr>
    </w:lvl>
    <w:lvl w:ilvl="6" w:tplc="0416000F" w:tentative="1">
      <w:start w:val="1"/>
      <w:numFmt w:val="decimal"/>
      <w:lvlText w:val="%7."/>
      <w:lvlJc w:val="left"/>
      <w:pPr>
        <w:ind w:left="8082" w:hanging="360"/>
      </w:pPr>
    </w:lvl>
    <w:lvl w:ilvl="7" w:tplc="04160019" w:tentative="1">
      <w:start w:val="1"/>
      <w:numFmt w:val="lowerLetter"/>
      <w:lvlText w:val="%8."/>
      <w:lvlJc w:val="left"/>
      <w:pPr>
        <w:ind w:left="8802" w:hanging="360"/>
      </w:pPr>
    </w:lvl>
    <w:lvl w:ilvl="8" w:tplc="0416001B" w:tentative="1">
      <w:start w:val="1"/>
      <w:numFmt w:val="lowerRoman"/>
      <w:lvlText w:val="%9."/>
      <w:lvlJc w:val="right"/>
      <w:pPr>
        <w:ind w:left="9522" w:hanging="180"/>
      </w:pPr>
    </w:lvl>
  </w:abstractNum>
  <w:abstractNum w:abstractNumId="3">
    <w:nsid w:val="52986624"/>
    <w:multiLevelType w:val="hybridMultilevel"/>
    <w:tmpl w:val="74E627D2"/>
    <w:lvl w:ilvl="0" w:tplc="04160017">
      <w:start w:val="1"/>
      <w:numFmt w:val="lowerLetter"/>
      <w:lvlText w:val="%1)"/>
      <w:lvlJc w:val="left"/>
      <w:pPr>
        <w:ind w:left="2160" w:hanging="360"/>
      </w:p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9"/>
  <w:defaultTabStop w:val="708"/>
  <w:hyphenationZone w:val="425"/>
  <w:characterSpacingControl w:val="doNotCompress"/>
  <w:footnotePr>
    <w:footnote w:id="0"/>
    <w:footnote w:id="1"/>
  </w:footnotePr>
  <w:endnotePr>
    <w:endnote w:id="0"/>
    <w:endnote w:id="1"/>
  </w:endnotePr>
  <w:compat/>
  <w:rsids>
    <w:rsidRoot w:val="006E1B4D"/>
    <w:rsid w:val="00004408"/>
    <w:rsid w:val="00031CE2"/>
    <w:rsid w:val="0004455A"/>
    <w:rsid w:val="00053B9B"/>
    <w:rsid w:val="00062CE1"/>
    <w:rsid w:val="0006785D"/>
    <w:rsid w:val="00077612"/>
    <w:rsid w:val="000836A5"/>
    <w:rsid w:val="00091441"/>
    <w:rsid w:val="000E59D2"/>
    <w:rsid w:val="00106FCD"/>
    <w:rsid w:val="0011155B"/>
    <w:rsid w:val="001124A5"/>
    <w:rsid w:val="00131FB8"/>
    <w:rsid w:val="00145757"/>
    <w:rsid w:val="00153050"/>
    <w:rsid w:val="00162A6C"/>
    <w:rsid w:val="00180582"/>
    <w:rsid w:val="001959BB"/>
    <w:rsid w:val="001B2601"/>
    <w:rsid w:val="001C1F6D"/>
    <w:rsid w:val="001D0EE4"/>
    <w:rsid w:val="001E22F7"/>
    <w:rsid w:val="001F1A88"/>
    <w:rsid w:val="00217374"/>
    <w:rsid w:val="0023698D"/>
    <w:rsid w:val="00254A1F"/>
    <w:rsid w:val="00291057"/>
    <w:rsid w:val="00292C75"/>
    <w:rsid w:val="002A6C9A"/>
    <w:rsid w:val="002B0FB4"/>
    <w:rsid w:val="002B3FDB"/>
    <w:rsid w:val="002B765A"/>
    <w:rsid w:val="002E3531"/>
    <w:rsid w:val="00317182"/>
    <w:rsid w:val="00346337"/>
    <w:rsid w:val="00351482"/>
    <w:rsid w:val="00353613"/>
    <w:rsid w:val="00356A78"/>
    <w:rsid w:val="00372756"/>
    <w:rsid w:val="00376CC2"/>
    <w:rsid w:val="00386FFE"/>
    <w:rsid w:val="003B2555"/>
    <w:rsid w:val="003C5098"/>
    <w:rsid w:val="003C57B8"/>
    <w:rsid w:val="003C6707"/>
    <w:rsid w:val="00400610"/>
    <w:rsid w:val="00404BC5"/>
    <w:rsid w:val="00410487"/>
    <w:rsid w:val="00425070"/>
    <w:rsid w:val="00433786"/>
    <w:rsid w:val="004367E5"/>
    <w:rsid w:val="004378DC"/>
    <w:rsid w:val="004412F8"/>
    <w:rsid w:val="0045114F"/>
    <w:rsid w:val="00484744"/>
    <w:rsid w:val="004A342A"/>
    <w:rsid w:val="004A6F84"/>
    <w:rsid w:val="004A7742"/>
    <w:rsid w:val="004A7EF8"/>
    <w:rsid w:val="004B19E6"/>
    <w:rsid w:val="004B39CE"/>
    <w:rsid w:val="004B6F78"/>
    <w:rsid w:val="004D2F4B"/>
    <w:rsid w:val="00516F1A"/>
    <w:rsid w:val="00525C23"/>
    <w:rsid w:val="005337A0"/>
    <w:rsid w:val="005374B4"/>
    <w:rsid w:val="005450C3"/>
    <w:rsid w:val="00546324"/>
    <w:rsid w:val="00547F65"/>
    <w:rsid w:val="00551E19"/>
    <w:rsid w:val="00553289"/>
    <w:rsid w:val="005565E3"/>
    <w:rsid w:val="00571392"/>
    <w:rsid w:val="00582EEB"/>
    <w:rsid w:val="005A4595"/>
    <w:rsid w:val="005E6D40"/>
    <w:rsid w:val="00610C06"/>
    <w:rsid w:val="00631FBC"/>
    <w:rsid w:val="006458EC"/>
    <w:rsid w:val="006549D2"/>
    <w:rsid w:val="006565E7"/>
    <w:rsid w:val="00663453"/>
    <w:rsid w:val="006737EC"/>
    <w:rsid w:val="006922C3"/>
    <w:rsid w:val="006B0230"/>
    <w:rsid w:val="006B0479"/>
    <w:rsid w:val="006C08B4"/>
    <w:rsid w:val="006D58AC"/>
    <w:rsid w:val="006E1B4D"/>
    <w:rsid w:val="006F0167"/>
    <w:rsid w:val="0071368D"/>
    <w:rsid w:val="00720D70"/>
    <w:rsid w:val="007214F7"/>
    <w:rsid w:val="00722DC9"/>
    <w:rsid w:val="0073033E"/>
    <w:rsid w:val="007434AF"/>
    <w:rsid w:val="007434BD"/>
    <w:rsid w:val="00744F28"/>
    <w:rsid w:val="007561D2"/>
    <w:rsid w:val="007573DB"/>
    <w:rsid w:val="00773579"/>
    <w:rsid w:val="00781F07"/>
    <w:rsid w:val="007917F4"/>
    <w:rsid w:val="007C3FE1"/>
    <w:rsid w:val="007D2A5E"/>
    <w:rsid w:val="007D3768"/>
    <w:rsid w:val="007D5B16"/>
    <w:rsid w:val="00831242"/>
    <w:rsid w:val="008443E4"/>
    <w:rsid w:val="00860544"/>
    <w:rsid w:val="00864911"/>
    <w:rsid w:val="00880858"/>
    <w:rsid w:val="00891ED2"/>
    <w:rsid w:val="0089623A"/>
    <w:rsid w:val="008C46DC"/>
    <w:rsid w:val="008D3F7B"/>
    <w:rsid w:val="008D55C3"/>
    <w:rsid w:val="008E1828"/>
    <w:rsid w:val="008E22E9"/>
    <w:rsid w:val="008E535A"/>
    <w:rsid w:val="008F018F"/>
    <w:rsid w:val="008F1F4A"/>
    <w:rsid w:val="0090006F"/>
    <w:rsid w:val="009064BA"/>
    <w:rsid w:val="0091262E"/>
    <w:rsid w:val="00913F5B"/>
    <w:rsid w:val="0092040A"/>
    <w:rsid w:val="0092716C"/>
    <w:rsid w:val="00931638"/>
    <w:rsid w:val="00945335"/>
    <w:rsid w:val="0094635F"/>
    <w:rsid w:val="00951E7D"/>
    <w:rsid w:val="00960F20"/>
    <w:rsid w:val="009648D0"/>
    <w:rsid w:val="00973FA1"/>
    <w:rsid w:val="0097434A"/>
    <w:rsid w:val="00974704"/>
    <w:rsid w:val="00992D7C"/>
    <w:rsid w:val="009942E1"/>
    <w:rsid w:val="00995E3A"/>
    <w:rsid w:val="009A7FF1"/>
    <w:rsid w:val="009B337D"/>
    <w:rsid w:val="009B3A16"/>
    <w:rsid w:val="009D1582"/>
    <w:rsid w:val="009F46B7"/>
    <w:rsid w:val="00A039B1"/>
    <w:rsid w:val="00A03DB2"/>
    <w:rsid w:val="00A219FD"/>
    <w:rsid w:val="00A21E3D"/>
    <w:rsid w:val="00A24B14"/>
    <w:rsid w:val="00A408F5"/>
    <w:rsid w:val="00A47E6F"/>
    <w:rsid w:val="00A65C8A"/>
    <w:rsid w:val="00A67920"/>
    <w:rsid w:val="00A93A97"/>
    <w:rsid w:val="00A94930"/>
    <w:rsid w:val="00A96DFB"/>
    <w:rsid w:val="00AA4258"/>
    <w:rsid w:val="00AB0CEC"/>
    <w:rsid w:val="00AF3516"/>
    <w:rsid w:val="00AF5285"/>
    <w:rsid w:val="00B02F06"/>
    <w:rsid w:val="00B12093"/>
    <w:rsid w:val="00B21300"/>
    <w:rsid w:val="00B37880"/>
    <w:rsid w:val="00B4523C"/>
    <w:rsid w:val="00B60109"/>
    <w:rsid w:val="00BB3D29"/>
    <w:rsid w:val="00BB7F8F"/>
    <w:rsid w:val="00BD3133"/>
    <w:rsid w:val="00BE595F"/>
    <w:rsid w:val="00BF2078"/>
    <w:rsid w:val="00C342C6"/>
    <w:rsid w:val="00C440DA"/>
    <w:rsid w:val="00C52E76"/>
    <w:rsid w:val="00C766D9"/>
    <w:rsid w:val="00C96F98"/>
    <w:rsid w:val="00CB3EC6"/>
    <w:rsid w:val="00CD2EFD"/>
    <w:rsid w:val="00D40D99"/>
    <w:rsid w:val="00D41919"/>
    <w:rsid w:val="00D433B6"/>
    <w:rsid w:val="00D51384"/>
    <w:rsid w:val="00D666DC"/>
    <w:rsid w:val="00D979A9"/>
    <w:rsid w:val="00DA38B4"/>
    <w:rsid w:val="00DB187D"/>
    <w:rsid w:val="00DB4E47"/>
    <w:rsid w:val="00DD5633"/>
    <w:rsid w:val="00DE731D"/>
    <w:rsid w:val="00DF7F0A"/>
    <w:rsid w:val="00E076F3"/>
    <w:rsid w:val="00E07BF9"/>
    <w:rsid w:val="00E35D60"/>
    <w:rsid w:val="00E3670D"/>
    <w:rsid w:val="00E4176B"/>
    <w:rsid w:val="00E47993"/>
    <w:rsid w:val="00E573D8"/>
    <w:rsid w:val="00E65EFF"/>
    <w:rsid w:val="00E74665"/>
    <w:rsid w:val="00E8071C"/>
    <w:rsid w:val="00EB0C4A"/>
    <w:rsid w:val="00ED75A8"/>
    <w:rsid w:val="00ED7614"/>
    <w:rsid w:val="00EF3232"/>
    <w:rsid w:val="00F0162D"/>
    <w:rsid w:val="00F05B05"/>
    <w:rsid w:val="00F12F52"/>
    <w:rsid w:val="00F37939"/>
    <w:rsid w:val="00F5771C"/>
    <w:rsid w:val="00F6308E"/>
    <w:rsid w:val="00F83A04"/>
    <w:rsid w:val="00F96AD0"/>
    <w:rsid w:val="00FB1712"/>
    <w:rsid w:val="00FB6415"/>
    <w:rsid w:val="00FD11B4"/>
    <w:rsid w:val="00FD26A1"/>
    <w:rsid w:val="00FE46E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5C3"/>
    <w:pPr>
      <w:suppressAutoHyphens/>
      <w:spacing w:after="0" w:line="240" w:lineRule="auto"/>
    </w:pPr>
    <w:rPr>
      <w:rFonts w:ascii="Times New Roman" w:eastAsia="Times New Roman" w:hAnsi="Times New Roman" w:cs="Times New Roman"/>
      <w:sz w:val="20"/>
      <w:szCs w:val="20"/>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6E1B4D"/>
    <w:pPr>
      <w:spacing w:before="100" w:beforeAutospacing="1" w:after="100" w:afterAutospacing="1"/>
    </w:pPr>
    <w:rPr>
      <w:sz w:val="24"/>
      <w:szCs w:val="24"/>
      <w:lang w:eastAsia="pt-BR"/>
    </w:rPr>
  </w:style>
  <w:style w:type="character" w:styleId="Forte">
    <w:name w:val="Strong"/>
    <w:basedOn w:val="Fontepargpadro"/>
    <w:uiPriority w:val="22"/>
    <w:qFormat/>
    <w:rsid w:val="006E1B4D"/>
    <w:rPr>
      <w:b/>
      <w:bCs/>
    </w:rPr>
  </w:style>
  <w:style w:type="character" w:styleId="nfase">
    <w:name w:val="Emphasis"/>
    <w:basedOn w:val="Fontepargpadro"/>
    <w:uiPriority w:val="20"/>
    <w:qFormat/>
    <w:rsid w:val="006E1B4D"/>
    <w:rPr>
      <w:i/>
      <w:iCs/>
    </w:rPr>
  </w:style>
  <w:style w:type="paragraph" w:styleId="Textodebalo">
    <w:name w:val="Balloon Text"/>
    <w:basedOn w:val="Normal"/>
    <w:link w:val="TextodebaloChar"/>
    <w:uiPriority w:val="99"/>
    <w:semiHidden/>
    <w:unhideWhenUsed/>
    <w:rsid w:val="004378DC"/>
    <w:rPr>
      <w:rFonts w:ascii="Segoe UI" w:hAnsi="Segoe UI" w:cs="Segoe UI"/>
      <w:sz w:val="18"/>
      <w:szCs w:val="18"/>
    </w:rPr>
  </w:style>
  <w:style w:type="character" w:customStyle="1" w:styleId="TextodebaloChar">
    <w:name w:val="Texto de balão Char"/>
    <w:basedOn w:val="Fontepargpadro"/>
    <w:link w:val="Textodebalo"/>
    <w:uiPriority w:val="99"/>
    <w:semiHidden/>
    <w:rsid w:val="004378DC"/>
    <w:rPr>
      <w:rFonts w:ascii="Segoe UI" w:hAnsi="Segoe UI" w:cs="Segoe UI"/>
      <w:sz w:val="18"/>
      <w:szCs w:val="18"/>
    </w:rPr>
  </w:style>
  <w:style w:type="paragraph" w:styleId="Cabealho">
    <w:name w:val="header"/>
    <w:basedOn w:val="Normal"/>
    <w:link w:val="CabealhoChar"/>
    <w:uiPriority w:val="99"/>
    <w:unhideWhenUsed/>
    <w:rsid w:val="00551E19"/>
    <w:pPr>
      <w:tabs>
        <w:tab w:val="center" w:pos="4252"/>
        <w:tab w:val="right" w:pos="8504"/>
      </w:tabs>
    </w:pPr>
  </w:style>
  <w:style w:type="character" w:customStyle="1" w:styleId="CabealhoChar">
    <w:name w:val="Cabeçalho Char"/>
    <w:basedOn w:val="Fontepargpadro"/>
    <w:link w:val="Cabealho"/>
    <w:uiPriority w:val="99"/>
    <w:rsid w:val="00551E19"/>
  </w:style>
  <w:style w:type="paragraph" w:styleId="Rodap">
    <w:name w:val="footer"/>
    <w:basedOn w:val="Normal"/>
    <w:link w:val="RodapChar"/>
    <w:uiPriority w:val="99"/>
    <w:unhideWhenUsed/>
    <w:rsid w:val="00551E19"/>
    <w:pPr>
      <w:tabs>
        <w:tab w:val="center" w:pos="4252"/>
        <w:tab w:val="right" w:pos="8504"/>
      </w:tabs>
    </w:pPr>
  </w:style>
  <w:style w:type="character" w:customStyle="1" w:styleId="RodapChar">
    <w:name w:val="Rodapé Char"/>
    <w:basedOn w:val="Fontepargpadro"/>
    <w:link w:val="Rodap"/>
    <w:uiPriority w:val="99"/>
    <w:rsid w:val="00551E19"/>
  </w:style>
  <w:style w:type="character" w:customStyle="1" w:styleId="Caracteresdenotaderodap">
    <w:name w:val="Caracteres de nota de rodapé"/>
    <w:rsid w:val="008D55C3"/>
    <w:rPr>
      <w:vertAlign w:val="superscript"/>
    </w:rPr>
  </w:style>
  <w:style w:type="character" w:styleId="Hyperlink">
    <w:name w:val="Hyperlink"/>
    <w:rsid w:val="008D55C3"/>
    <w:rPr>
      <w:color w:val="0000FF"/>
      <w:u w:val="single"/>
    </w:rPr>
  </w:style>
  <w:style w:type="paragraph" w:styleId="Textodenotaderodap">
    <w:name w:val="footnote text"/>
    <w:basedOn w:val="Normal"/>
    <w:link w:val="TextodenotaderodapChar"/>
    <w:rsid w:val="008D55C3"/>
    <w:rPr>
      <w:szCs w:val="24"/>
    </w:rPr>
  </w:style>
  <w:style w:type="character" w:customStyle="1" w:styleId="TextodenotaderodapChar">
    <w:name w:val="Texto de nota de rodapé Char"/>
    <w:basedOn w:val="Fontepargpadro"/>
    <w:link w:val="Textodenotaderodap"/>
    <w:rsid w:val="008D55C3"/>
    <w:rPr>
      <w:rFonts w:ascii="Times New Roman" w:eastAsia="Times New Roman" w:hAnsi="Times New Roman" w:cs="Times New Roman"/>
      <w:sz w:val="20"/>
      <w:szCs w:val="24"/>
      <w:lang w:eastAsia="zh-CN"/>
    </w:rPr>
  </w:style>
  <w:style w:type="paragraph" w:customStyle="1" w:styleId="cbacitao">
    <w:name w:val="cba citação"/>
    <w:basedOn w:val="SemEspaamento"/>
    <w:rsid w:val="008D55C3"/>
    <w:pPr>
      <w:spacing w:before="240"/>
      <w:ind w:left="2268"/>
      <w:jc w:val="both"/>
    </w:pPr>
    <w:rPr>
      <w:sz w:val="24"/>
      <w:szCs w:val="24"/>
    </w:rPr>
  </w:style>
  <w:style w:type="paragraph" w:customStyle="1" w:styleId="cbanormal">
    <w:name w:val="cba normal"/>
    <w:basedOn w:val="Normal"/>
    <w:rsid w:val="008D55C3"/>
    <w:pPr>
      <w:spacing w:before="120" w:after="120" w:line="360" w:lineRule="auto"/>
      <w:ind w:firstLine="1701"/>
      <w:jc w:val="both"/>
    </w:pPr>
    <w:rPr>
      <w:sz w:val="28"/>
      <w:szCs w:val="28"/>
    </w:rPr>
  </w:style>
  <w:style w:type="paragraph" w:styleId="SemEspaamento">
    <w:name w:val="No Spacing"/>
    <w:uiPriority w:val="1"/>
    <w:qFormat/>
    <w:rsid w:val="008D55C3"/>
    <w:pPr>
      <w:suppressAutoHyphens/>
      <w:spacing w:after="0" w:line="240" w:lineRule="auto"/>
    </w:pPr>
    <w:rPr>
      <w:rFonts w:ascii="Times New Roman" w:eastAsia="Times New Roman" w:hAnsi="Times New Roman" w:cs="Times New Roman"/>
      <w:sz w:val="20"/>
      <w:szCs w:val="20"/>
      <w:lang w:eastAsia="zh-CN"/>
    </w:rPr>
  </w:style>
  <w:style w:type="character" w:styleId="Refdenotaderodap">
    <w:name w:val="footnote reference"/>
    <w:basedOn w:val="Fontepargpadro"/>
    <w:uiPriority w:val="99"/>
    <w:semiHidden/>
    <w:unhideWhenUsed/>
    <w:rsid w:val="003C6707"/>
    <w:rPr>
      <w:vertAlign w:val="superscript"/>
    </w:rPr>
  </w:style>
</w:styles>
</file>

<file path=word/webSettings.xml><?xml version="1.0" encoding="utf-8"?>
<w:webSettings xmlns:r="http://schemas.openxmlformats.org/officeDocument/2006/relationships" xmlns:w="http://schemas.openxmlformats.org/wordprocessingml/2006/main">
  <w:divs>
    <w:div w:id="1564099358">
      <w:bodyDiv w:val="1"/>
      <w:marLeft w:val="0"/>
      <w:marRight w:val="0"/>
      <w:marTop w:val="0"/>
      <w:marBottom w:val="0"/>
      <w:divBdr>
        <w:top w:val="none" w:sz="0" w:space="0" w:color="auto"/>
        <w:left w:val="none" w:sz="0" w:space="0" w:color="auto"/>
        <w:bottom w:val="none" w:sz="0" w:space="0" w:color="auto"/>
        <w:right w:val="none" w:sz="0" w:space="0" w:color="auto"/>
      </w:divBdr>
    </w:div>
    <w:div w:id="1627200473">
      <w:bodyDiv w:val="1"/>
      <w:marLeft w:val="0"/>
      <w:marRight w:val="0"/>
      <w:marTop w:val="0"/>
      <w:marBottom w:val="0"/>
      <w:divBdr>
        <w:top w:val="none" w:sz="0" w:space="0" w:color="auto"/>
        <w:left w:val="none" w:sz="0" w:space="0" w:color="auto"/>
        <w:bottom w:val="none" w:sz="0" w:space="0" w:color="auto"/>
        <w:right w:val="none" w:sz="0" w:space="0" w:color="auto"/>
      </w:divBdr>
    </w:div>
    <w:div w:id="1994677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planalto.gov.br/ccivil_03/constituicao/Emendas/Emc/emc19.ht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651DB5-4355-46B3-A7A0-7ECA4CBA6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15</Pages>
  <Words>3670</Words>
  <Characters>19821</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Nathan Chaves</dc:creator>
  <cp:lastModifiedBy>ImprensaK</cp:lastModifiedBy>
  <cp:revision>180</cp:revision>
  <cp:lastPrinted>2019-01-14T15:27:00Z</cp:lastPrinted>
  <dcterms:created xsi:type="dcterms:W3CDTF">2019-02-10T19:00:00Z</dcterms:created>
  <dcterms:modified xsi:type="dcterms:W3CDTF">2019-02-11T17:15:00Z</dcterms:modified>
</cp:coreProperties>
</file>